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3C" w:rsidRDefault="0067493C" w:rsidP="0067493C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199390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3C" w:rsidRDefault="0067493C" w:rsidP="0067493C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493C" w:rsidRDefault="0067493C" w:rsidP="0067493C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493C" w:rsidRDefault="0067493C" w:rsidP="0067493C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                                                                                                </w:t>
      </w:r>
      <w:r w:rsidR="004B630E">
        <w:rPr>
          <w:rFonts w:ascii="Times New Roman" w:hAnsi="Times New Roman"/>
          <w:b/>
          <w:caps/>
          <w:sz w:val="28"/>
          <w:szCs w:val="28"/>
        </w:rPr>
        <w:t>ШАТАЛОВСКОГО</w:t>
      </w:r>
      <w:r>
        <w:rPr>
          <w:rFonts w:ascii="Times New Roman" w:hAnsi="Times New Roman"/>
          <w:b/>
          <w:caps/>
          <w:sz w:val="28"/>
          <w:szCs w:val="28"/>
        </w:rPr>
        <w:t xml:space="preserve"> СЕЛЬСКОГО поселения                                               Починковского района Смоленской области</w:t>
      </w:r>
    </w:p>
    <w:p w:rsidR="0067493C" w:rsidRDefault="0067493C" w:rsidP="0067493C">
      <w:pPr>
        <w:pStyle w:val="2"/>
        <w:tabs>
          <w:tab w:val="left" w:pos="3540"/>
        </w:tabs>
        <w:ind w:left="-142" w:right="-143" w:firstLine="0"/>
      </w:pPr>
      <w:r>
        <w:t xml:space="preserve">Р Е Ш Е Н И Е </w:t>
      </w:r>
    </w:p>
    <w:p w:rsidR="0067493C" w:rsidRDefault="0067493C" w:rsidP="0067493C">
      <w:pPr>
        <w:rPr>
          <w:lang w:eastAsia="ru-RU"/>
        </w:rPr>
      </w:pPr>
    </w:p>
    <w:p w:rsidR="0067493C" w:rsidRDefault="0067493C" w:rsidP="0067493C">
      <w:pPr>
        <w:pStyle w:val="ConsPlusTitle"/>
        <w:widowControl/>
        <w:ind w:left="567"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от  30</w:t>
      </w:r>
      <w:proofErr w:type="gramEnd"/>
      <w:r w:rsidR="004B6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года     </w:t>
      </w:r>
      <w:r w:rsidR="004B6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4B630E">
        <w:rPr>
          <w:rFonts w:ascii="Times New Roman" w:hAnsi="Times New Roman" w:cs="Times New Roman"/>
          <w:b w:val="0"/>
          <w:bCs w:val="0"/>
          <w:sz w:val="28"/>
          <w:szCs w:val="28"/>
        </w:rPr>
        <w:t>45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</w:p>
    <w:p w:rsidR="0067493C" w:rsidRDefault="0067493C" w:rsidP="0067493C">
      <w:pPr>
        <w:pStyle w:val="ConsPlusTitle"/>
        <w:widowControl/>
        <w:tabs>
          <w:tab w:val="left" w:pos="360"/>
        </w:tabs>
        <w:ind w:left="567"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493C" w:rsidRDefault="0067493C" w:rsidP="0067493C">
      <w:pPr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67493C" w:rsidRDefault="0067493C" w:rsidP="0067493C">
      <w:pPr>
        <w:spacing w:after="0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="004B630E">
        <w:rPr>
          <w:rFonts w:ascii="Times New Roman" w:hAnsi="Times New Roman"/>
          <w:sz w:val="28"/>
          <w:szCs w:val="28"/>
        </w:rPr>
        <w:t>Шаталовксого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67493C" w:rsidRDefault="0067493C" w:rsidP="0067493C">
      <w:pPr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67493C" w:rsidRDefault="0067493C" w:rsidP="006749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r w:rsidR="004B630E">
        <w:rPr>
          <w:rFonts w:ascii="Times New Roman" w:hAnsi="Times New Roman"/>
          <w:sz w:val="28"/>
          <w:szCs w:val="28"/>
        </w:rPr>
        <w:t>Шаталовского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области,</w:t>
      </w:r>
    </w:p>
    <w:p w:rsidR="0067493C" w:rsidRDefault="0067493C" w:rsidP="0067493C">
      <w:pPr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67493C" w:rsidRDefault="0067493C" w:rsidP="0067493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4B630E">
        <w:rPr>
          <w:rFonts w:ascii="Times New Roman" w:hAnsi="Times New Roman"/>
          <w:sz w:val="28"/>
          <w:szCs w:val="28"/>
        </w:rPr>
        <w:t>Шаталовского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67493C" w:rsidRDefault="0067493C" w:rsidP="0067493C">
      <w:pPr>
        <w:ind w:left="567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67493C" w:rsidRDefault="0067493C" w:rsidP="0067493C">
      <w:pPr>
        <w:pStyle w:val="a3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Установить и ввести в действие с 1 января 2019 года на территории </w:t>
      </w:r>
      <w:r w:rsidR="00C5280D">
        <w:rPr>
          <w:rFonts w:ascii="Times New Roman" w:hAnsi="Times New Roman"/>
          <w:sz w:val="28"/>
          <w:szCs w:val="28"/>
        </w:rPr>
        <w:t>Шаталовск</w:t>
      </w:r>
      <w:r w:rsidR="004B63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налог на имущество физических лиц (далее – налог).</w:t>
      </w:r>
    </w:p>
    <w:p w:rsidR="0067493C" w:rsidRDefault="0067493C" w:rsidP="0067493C">
      <w:pPr>
        <w:pStyle w:val="a3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Установить налоговые ставки по налогу в следующих размерах:</w:t>
      </w:r>
    </w:p>
    <w:p w:rsidR="0067493C" w:rsidRDefault="0067493C" w:rsidP="006749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</w:t>
      </w:r>
      <w:proofErr w:type="gramStart"/>
      <w:r>
        <w:rPr>
          <w:rFonts w:ascii="Times New Roman" w:hAnsi="Times New Roman"/>
          <w:sz w:val="28"/>
          <w:szCs w:val="28"/>
        </w:rPr>
        <w:t>1  процента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отношении:</w:t>
      </w:r>
    </w:p>
    <w:p w:rsidR="0067493C" w:rsidRDefault="0067493C" w:rsidP="0067493C">
      <w:pPr>
        <w:spacing w:after="0" w:line="240" w:lineRule="auto"/>
        <w:ind w:left="567"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67493C" w:rsidRDefault="0067493C" w:rsidP="006749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7493C" w:rsidRDefault="0067493C" w:rsidP="006749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67493C" w:rsidRDefault="0067493C" w:rsidP="006749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67493C" w:rsidRDefault="0067493C" w:rsidP="006749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 для ведения личного подсобного хозяйства, огородничества, садоводства, индивидуального жилищного строительства;</w:t>
      </w:r>
    </w:p>
    <w:p w:rsidR="0067493C" w:rsidRDefault="0067493C" w:rsidP="0067493C">
      <w:pPr>
        <w:spacing w:after="0" w:line="240" w:lineRule="auto"/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 процента в отношении:</w:t>
      </w:r>
    </w:p>
    <w:p w:rsidR="0067493C" w:rsidRPr="004B630E" w:rsidRDefault="0067493C" w:rsidP="006749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 </w:t>
      </w:r>
      <w:r w:rsidRPr="004B630E">
        <w:rPr>
          <w:rFonts w:ascii="Times New Roman" w:hAnsi="Times New Roman"/>
          <w:i/>
          <w:sz w:val="28"/>
          <w:szCs w:val="28"/>
        </w:rPr>
        <w:t>(пункт распространяет свое действие на правоотношения, возникшие с 1 января 2021 года).</w:t>
      </w:r>
    </w:p>
    <w:p w:rsidR="0067493C" w:rsidRDefault="0067493C" w:rsidP="006749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67493C" w:rsidRDefault="0067493C" w:rsidP="0067493C">
      <w:pPr>
        <w:spacing w:after="0" w:line="240" w:lineRule="auto"/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67493C" w:rsidRDefault="0067493C" w:rsidP="006749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3.  Кроме льгот, установленных статьей 407 Налогового кодекса Российской Федерации, устанавливаются дополнительные налоговые льготы для следующей категории налогоплательщиков:</w:t>
      </w:r>
    </w:p>
    <w:p w:rsidR="0067493C" w:rsidRDefault="0067493C" w:rsidP="0067493C">
      <w:pPr>
        <w:pStyle w:val="a3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67493C" w:rsidRDefault="0067493C" w:rsidP="0067493C">
      <w:pPr>
        <w:pStyle w:val="a3"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67493C" w:rsidRDefault="0067493C" w:rsidP="006749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Налоговая льгота предоставляется в отношении следующих видов объектов налогообложения:</w:t>
      </w:r>
    </w:p>
    <w:p w:rsidR="0067493C" w:rsidRDefault="0067493C" w:rsidP="0067493C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квартира, часть квартиры или комната;</w:t>
      </w:r>
    </w:p>
    <w:p w:rsidR="0067493C" w:rsidRDefault="0067493C" w:rsidP="0067493C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жилой дом или часть жилого дома;</w:t>
      </w:r>
    </w:p>
    <w:p w:rsidR="0067493C" w:rsidRDefault="0067493C" w:rsidP="006749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Установить следующие основания и порядок применения налоговых льгот, предусмотренных пунктом 3.1 настоящего решения:</w:t>
      </w:r>
    </w:p>
    <w:p w:rsidR="0067493C" w:rsidRDefault="0067493C" w:rsidP="006749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67493C" w:rsidRDefault="0067493C" w:rsidP="006749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67493C" w:rsidRDefault="0067493C" w:rsidP="006749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</w:t>
      </w:r>
      <w:r>
        <w:rPr>
          <w:rFonts w:ascii="Times New Roman" w:hAnsi="Times New Roman"/>
          <w:sz w:val="28"/>
          <w:szCs w:val="28"/>
        </w:rPr>
        <w:lastRenderedPageBreak/>
        <w:t xml:space="preserve">кодекса Российской Федерации, за исключением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-мест, расположенных в таких объектах налогообложения.</w:t>
      </w:r>
    </w:p>
    <w:p w:rsidR="0067493C" w:rsidRDefault="0067493C" w:rsidP="006749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</w:t>
      </w:r>
      <w:proofErr w:type="gramStart"/>
      <w:r>
        <w:rPr>
          <w:rFonts w:ascii="Times New Roman" w:hAnsi="Times New Roman"/>
          <w:sz w:val="28"/>
          <w:szCs w:val="28"/>
        </w:rPr>
        <w:t>361.1  Налогового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 Российской Федерации.</w:t>
      </w:r>
    </w:p>
    <w:p w:rsidR="0067493C" w:rsidRDefault="0067493C" w:rsidP="00674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утратившими силу:</w:t>
      </w:r>
    </w:p>
    <w:p w:rsidR="0067493C" w:rsidRDefault="0067493C" w:rsidP="0067493C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решение Совета депутатов </w:t>
      </w:r>
      <w:r w:rsidR="004B630E">
        <w:rPr>
          <w:rFonts w:ascii="Times New Roman" w:hAnsi="Times New Roman"/>
          <w:b w:val="0"/>
          <w:sz w:val="28"/>
          <w:szCs w:val="28"/>
        </w:rPr>
        <w:t>Шаталовского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Починковского района Смоленской области от </w:t>
      </w:r>
      <w:r w:rsidR="00C71AC5" w:rsidRPr="00C71AC5">
        <w:rPr>
          <w:rFonts w:ascii="Times New Roman" w:hAnsi="Times New Roman"/>
          <w:b w:val="0"/>
          <w:sz w:val="28"/>
          <w:szCs w:val="28"/>
        </w:rPr>
        <w:t>20.11.2018</w:t>
      </w:r>
      <w:r w:rsidRPr="00C71AC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 3</w:t>
      </w:r>
      <w:r w:rsidR="00C71AC5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налоге на имущество физических лиц на территории </w:t>
      </w:r>
      <w:r w:rsidR="004B630E">
        <w:rPr>
          <w:rFonts w:ascii="Times New Roman" w:hAnsi="Times New Roman"/>
          <w:b w:val="0"/>
          <w:sz w:val="28"/>
          <w:szCs w:val="28"/>
        </w:rPr>
        <w:t>Шаталовского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Починковского района Смоленской области»,</w:t>
      </w:r>
    </w:p>
    <w:p w:rsidR="0067493C" w:rsidRDefault="0067493C" w:rsidP="0067493C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решение Совета депутатов </w:t>
      </w:r>
      <w:proofErr w:type="spellStart"/>
      <w:r w:rsidR="004B630E">
        <w:rPr>
          <w:rFonts w:ascii="Times New Roman" w:hAnsi="Times New Roman"/>
          <w:b w:val="0"/>
          <w:sz w:val="28"/>
          <w:szCs w:val="28"/>
        </w:rPr>
        <w:t>Шаталовксого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Починковского района Смоленской области от </w:t>
      </w:r>
      <w:proofErr w:type="gramStart"/>
      <w:r w:rsidR="00C71AC5" w:rsidRPr="00C71AC5">
        <w:rPr>
          <w:rFonts w:ascii="Times New Roman" w:hAnsi="Times New Roman"/>
          <w:b w:val="0"/>
          <w:sz w:val="28"/>
          <w:szCs w:val="28"/>
        </w:rPr>
        <w:t xml:space="preserve">29.01.2019 </w:t>
      </w:r>
      <w:r w:rsidRPr="00C71AC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0</w:t>
      </w:r>
      <w:r w:rsidR="00C71AC5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решение Совета депутатов </w:t>
      </w:r>
      <w:r w:rsidR="004B630E">
        <w:rPr>
          <w:rFonts w:ascii="Times New Roman" w:hAnsi="Times New Roman"/>
          <w:b w:val="0"/>
          <w:sz w:val="28"/>
          <w:szCs w:val="28"/>
        </w:rPr>
        <w:t>Шаталовского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Починковского района Смоленской области от 14.11.2018 № 36».</w:t>
      </w:r>
    </w:p>
    <w:p w:rsidR="0067493C" w:rsidRDefault="0067493C" w:rsidP="0067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решение в газете «Сельская новь».</w:t>
      </w:r>
    </w:p>
    <w:p w:rsidR="0067493C" w:rsidRDefault="0067493C" w:rsidP="006749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 1 января 2019 года, кроме абзаца 1 подпункта 2 пункта 2, вступающего в силу с 1 января 2021 года,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но не ранее чем по истечении одного месяца со дня его официального опубликования.</w:t>
      </w:r>
    </w:p>
    <w:p w:rsidR="0067493C" w:rsidRDefault="0067493C" w:rsidP="0067493C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67493C" w:rsidRDefault="0067493C" w:rsidP="0067493C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67493C" w:rsidRDefault="0067493C" w:rsidP="00C71AC5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493C" w:rsidRDefault="004B630E" w:rsidP="00C71AC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Шаталовского</w:t>
      </w:r>
      <w:r w:rsidR="0067493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B630E" w:rsidRDefault="0067493C" w:rsidP="00C71AC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</w:p>
    <w:p w:rsidR="0067493C" w:rsidRDefault="0067493C" w:rsidP="00C71AC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</w:t>
      </w:r>
      <w:r w:rsidR="004B630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71AC5">
        <w:rPr>
          <w:rFonts w:ascii="Times New Roman" w:hAnsi="Times New Roman"/>
          <w:sz w:val="28"/>
          <w:szCs w:val="28"/>
        </w:rPr>
        <w:t xml:space="preserve">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</w:t>
      </w:r>
      <w:r w:rsidR="004B630E">
        <w:rPr>
          <w:rFonts w:ascii="Times New Roman" w:hAnsi="Times New Roman"/>
          <w:sz w:val="28"/>
          <w:szCs w:val="28"/>
        </w:rPr>
        <w:t>Е.А. Зыкова</w:t>
      </w:r>
    </w:p>
    <w:p w:rsidR="004347C0" w:rsidRDefault="004347C0"/>
    <w:sectPr w:rsidR="0043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12"/>
    <w:rsid w:val="004347C0"/>
    <w:rsid w:val="00491E12"/>
    <w:rsid w:val="004B630E"/>
    <w:rsid w:val="0067493C"/>
    <w:rsid w:val="00C5280D"/>
    <w:rsid w:val="00C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0F12"/>
  <w15:chartTrackingRefBased/>
  <w15:docId w15:val="{8F07E47E-29EC-41EC-8912-8356ED3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3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7493C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493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x-none" w:eastAsia="x-none"/>
    </w:rPr>
  </w:style>
  <w:style w:type="paragraph" w:styleId="a3">
    <w:name w:val="List Paragraph"/>
    <w:basedOn w:val="a"/>
    <w:uiPriority w:val="34"/>
    <w:qFormat/>
    <w:rsid w:val="0067493C"/>
    <w:pPr>
      <w:ind w:left="720"/>
      <w:contextualSpacing/>
    </w:pPr>
  </w:style>
  <w:style w:type="paragraph" w:customStyle="1" w:styleId="ConsPlusTitle">
    <w:name w:val="ConsPlusTitle"/>
    <w:rsid w:val="0067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850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dcterms:created xsi:type="dcterms:W3CDTF">2022-01-10T08:07:00Z</dcterms:created>
  <dcterms:modified xsi:type="dcterms:W3CDTF">2022-01-11T13:09:00Z</dcterms:modified>
</cp:coreProperties>
</file>