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F2" w:rsidRDefault="00A84EF2" w:rsidP="00A84EF2">
      <w:pPr>
        <w:pStyle w:val="a4"/>
        <w:ind w:firstLine="0"/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31578259" wp14:editId="05306D06">
            <wp:extent cx="590550" cy="685800"/>
            <wp:effectExtent l="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EF2" w:rsidRDefault="00A84EF2" w:rsidP="00A84EF2">
      <w:pPr>
        <w:pStyle w:val="a4"/>
        <w:ind w:firstLine="0"/>
        <w:jc w:val="center"/>
      </w:pPr>
    </w:p>
    <w:p w:rsidR="00A84EF2" w:rsidRDefault="00A84EF2" w:rsidP="00A84EF2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 xml:space="preserve">СОВЕТ ДЕПУТАТОВ  </w:t>
      </w:r>
    </w:p>
    <w:p w:rsidR="00A84EF2" w:rsidRDefault="00A84EF2" w:rsidP="00A84EF2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>ШАТАЛОВСКОГО СЕЛЬСКОГО ПОСЕЛЕНИЯ</w:t>
      </w:r>
    </w:p>
    <w:p w:rsidR="00A84EF2" w:rsidRDefault="00A84EF2" w:rsidP="00A84EF2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 xml:space="preserve"> ПОЧИНКОВСКОГО РАЙОНА СМОЛЕНСКОЙ ОБЛАСТИ</w:t>
      </w:r>
    </w:p>
    <w:p w:rsidR="00A84EF2" w:rsidRDefault="00A84EF2" w:rsidP="00A84EF2">
      <w:pPr>
        <w:pStyle w:val="a4"/>
        <w:ind w:firstLine="0"/>
        <w:rPr>
          <w:b/>
          <w:bCs/>
        </w:rPr>
      </w:pPr>
    </w:p>
    <w:p w:rsidR="00A84EF2" w:rsidRDefault="00A84EF2" w:rsidP="00A84EF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84EF2" w:rsidRDefault="00A84EF2" w:rsidP="00A84EF2">
      <w:pPr>
        <w:pStyle w:val="a7"/>
        <w:ind w:right="5669"/>
        <w:jc w:val="both"/>
        <w:rPr>
          <w:sz w:val="28"/>
          <w:szCs w:val="28"/>
        </w:rPr>
      </w:pPr>
    </w:p>
    <w:p w:rsidR="00A84EF2" w:rsidRDefault="00A84EF2" w:rsidP="00A84EF2">
      <w:pPr>
        <w:pStyle w:val="a7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28 ноября 2019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51</w:t>
      </w:r>
    </w:p>
    <w:p w:rsidR="00A84EF2" w:rsidRDefault="00A84EF2" w:rsidP="00A84EF2">
      <w:pPr>
        <w:pStyle w:val="a7"/>
        <w:ind w:right="5669"/>
        <w:jc w:val="both"/>
        <w:rPr>
          <w:sz w:val="28"/>
          <w:szCs w:val="28"/>
        </w:rPr>
      </w:pPr>
    </w:p>
    <w:p w:rsidR="00A84EF2" w:rsidRPr="001566E2" w:rsidRDefault="00A84EF2" w:rsidP="00A84EF2">
      <w:pPr>
        <w:pStyle w:val="a7"/>
        <w:ind w:right="5669"/>
        <w:jc w:val="both"/>
        <w:rPr>
          <w:sz w:val="28"/>
          <w:szCs w:val="28"/>
        </w:rPr>
      </w:pPr>
      <w:r w:rsidRPr="001566E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</w:t>
      </w:r>
      <w:r w:rsidRPr="001566E2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1566E2">
        <w:rPr>
          <w:sz w:val="28"/>
          <w:szCs w:val="28"/>
        </w:rPr>
        <w:t xml:space="preserve">о земельном </w:t>
      </w:r>
      <w:r>
        <w:rPr>
          <w:sz w:val="28"/>
          <w:szCs w:val="28"/>
        </w:rPr>
        <w:t xml:space="preserve">налоге </w:t>
      </w:r>
      <w:r w:rsidRPr="001566E2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</w:t>
      </w:r>
      <w:r w:rsidRPr="001566E2">
        <w:rPr>
          <w:sz w:val="28"/>
          <w:szCs w:val="28"/>
        </w:rPr>
        <w:t xml:space="preserve">сельского поселения </w:t>
      </w:r>
      <w:proofErr w:type="spellStart"/>
      <w:r w:rsidRPr="001566E2">
        <w:rPr>
          <w:sz w:val="28"/>
          <w:szCs w:val="28"/>
        </w:rPr>
        <w:t>Починковского</w:t>
      </w:r>
      <w:proofErr w:type="spellEnd"/>
      <w:r w:rsidRPr="001566E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1566E2">
        <w:rPr>
          <w:sz w:val="28"/>
          <w:szCs w:val="28"/>
        </w:rPr>
        <w:t>Смоленской области</w:t>
      </w:r>
    </w:p>
    <w:p w:rsidR="00A84EF2" w:rsidRDefault="00A84EF2" w:rsidP="00A84EF2">
      <w:pPr>
        <w:rPr>
          <w:sz w:val="28"/>
          <w:szCs w:val="28"/>
        </w:rPr>
      </w:pPr>
    </w:p>
    <w:p w:rsidR="00A84EF2" w:rsidRDefault="00A84EF2" w:rsidP="00A84EF2">
      <w:pPr>
        <w:rPr>
          <w:sz w:val="28"/>
          <w:szCs w:val="28"/>
        </w:rPr>
      </w:pPr>
    </w:p>
    <w:p w:rsidR="00A84EF2" w:rsidRDefault="00A84EF2" w:rsidP="00A84EF2">
      <w:pPr>
        <w:rPr>
          <w:sz w:val="28"/>
          <w:szCs w:val="28"/>
        </w:rPr>
      </w:pPr>
    </w:p>
    <w:p w:rsidR="00A84EF2" w:rsidRDefault="00A84EF2" w:rsidP="00A84E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391 - 397 Налогового кодекса Российской Федерации, Уставом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области, </w:t>
      </w:r>
    </w:p>
    <w:p w:rsidR="00A84EF2" w:rsidRDefault="00A84EF2" w:rsidP="00A84EF2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A84EF2" w:rsidRPr="000461A9" w:rsidRDefault="00A84EF2" w:rsidP="00A84EF2">
      <w:pPr>
        <w:ind w:firstLine="708"/>
        <w:jc w:val="both"/>
        <w:rPr>
          <w:bCs/>
          <w:sz w:val="28"/>
          <w:szCs w:val="28"/>
        </w:rPr>
      </w:pPr>
    </w:p>
    <w:p w:rsidR="00A84EF2" w:rsidRPr="00980E07" w:rsidRDefault="00A84EF2" w:rsidP="00A84EF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 :</w:t>
      </w:r>
      <w:proofErr w:type="gramEnd"/>
    </w:p>
    <w:p w:rsidR="00A84EF2" w:rsidRDefault="00A84EF2" w:rsidP="00A84EF2">
      <w:pPr>
        <w:ind w:firstLine="708"/>
        <w:jc w:val="both"/>
        <w:rPr>
          <w:sz w:val="28"/>
          <w:szCs w:val="28"/>
        </w:rPr>
      </w:pPr>
    </w:p>
    <w:p w:rsidR="00A84EF2" w:rsidRDefault="00A84EF2" w:rsidP="00A84E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</w:t>
      </w:r>
      <w:r w:rsidRPr="0049101C">
        <w:rPr>
          <w:sz w:val="28"/>
          <w:szCs w:val="28"/>
        </w:rPr>
        <w:t>о земельном налоге на территори</w:t>
      </w:r>
      <w:r>
        <w:rPr>
          <w:sz w:val="28"/>
          <w:szCs w:val="28"/>
        </w:rPr>
        <w:t xml:space="preserve">и муниципального образования </w:t>
      </w:r>
      <w:proofErr w:type="spellStart"/>
      <w:r>
        <w:rPr>
          <w:sz w:val="28"/>
          <w:szCs w:val="28"/>
        </w:rPr>
        <w:t>Шаталовского</w:t>
      </w:r>
      <w:proofErr w:type="spellEnd"/>
      <w:r w:rsidRPr="0049101C">
        <w:rPr>
          <w:sz w:val="28"/>
          <w:szCs w:val="28"/>
        </w:rPr>
        <w:t xml:space="preserve"> сельского поселения </w:t>
      </w:r>
      <w:proofErr w:type="spellStart"/>
      <w:r w:rsidRPr="0049101C">
        <w:rPr>
          <w:sz w:val="28"/>
          <w:szCs w:val="28"/>
        </w:rPr>
        <w:t>Починковского</w:t>
      </w:r>
      <w:proofErr w:type="spellEnd"/>
      <w:r w:rsidRPr="0049101C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(далее – Положение)</w:t>
      </w:r>
      <w:r w:rsidRPr="0049101C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ое решением Совета депутатов </w:t>
      </w:r>
      <w:proofErr w:type="spellStart"/>
      <w:r>
        <w:rPr>
          <w:sz w:val="28"/>
          <w:szCs w:val="28"/>
        </w:rPr>
        <w:t>Шаталовского</w:t>
      </w:r>
      <w:proofErr w:type="spellEnd"/>
      <w:r w:rsidRPr="0049101C">
        <w:rPr>
          <w:sz w:val="28"/>
          <w:szCs w:val="28"/>
        </w:rPr>
        <w:t xml:space="preserve"> сельского поселения </w:t>
      </w:r>
      <w:proofErr w:type="spellStart"/>
      <w:r w:rsidRPr="0049101C">
        <w:rPr>
          <w:sz w:val="28"/>
          <w:szCs w:val="28"/>
        </w:rPr>
        <w:t>Починковского</w:t>
      </w:r>
      <w:proofErr w:type="spellEnd"/>
      <w:r w:rsidRPr="0049101C">
        <w:rPr>
          <w:sz w:val="28"/>
          <w:szCs w:val="28"/>
        </w:rPr>
        <w:t xml:space="preserve"> района Смоленской области от</w:t>
      </w:r>
      <w:r>
        <w:rPr>
          <w:sz w:val="28"/>
          <w:szCs w:val="28"/>
        </w:rPr>
        <w:t xml:space="preserve"> </w:t>
      </w:r>
      <w:r w:rsidR="00A12570">
        <w:rPr>
          <w:sz w:val="28"/>
          <w:szCs w:val="28"/>
        </w:rPr>
        <w:t>09.03.2016 № 07</w:t>
      </w:r>
      <w:r w:rsidRPr="004910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 земельном налоге на территории муниципального образования </w:t>
      </w:r>
      <w:proofErr w:type="spellStart"/>
      <w:r w:rsidR="00343BDB"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области» (в редакции </w:t>
      </w:r>
      <w:r w:rsidR="00343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343BDB">
        <w:rPr>
          <w:sz w:val="28"/>
          <w:szCs w:val="28"/>
        </w:rPr>
        <w:t>27.04.2016 № 17, от 15.05.2017 № 17, от 26.09.2017 № 32, от 28.03.2018 № 08</w:t>
      </w:r>
      <w:r>
        <w:rPr>
          <w:sz w:val="28"/>
          <w:szCs w:val="28"/>
        </w:rPr>
        <w:t>) следующие</w:t>
      </w:r>
      <w:r w:rsidRPr="0049101C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я:</w:t>
      </w:r>
    </w:p>
    <w:p w:rsidR="00A84EF2" w:rsidRDefault="00A84EF2" w:rsidP="00A84EF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в статье 5 Положения:</w:t>
      </w:r>
    </w:p>
    <w:p w:rsidR="00A84EF2" w:rsidRDefault="00A84EF2" w:rsidP="00A84EF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1.1) абзац 1 пункта 1 изложить в следующей редакции:</w:t>
      </w:r>
    </w:p>
    <w:p w:rsidR="00A84EF2" w:rsidRPr="000B6B0D" w:rsidRDefault="00A84EF2" w:rsidP="00A84EF2">
      <w:pPr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0B6B0D">
        <w:rPr>
          <w:color w:val="000000"/>
          <w:sz w:val="28"/>
          <w:szCs w:val="28"/>
        </w:rPr>
        <w:t xml:space="preserve"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</w:t>
      </w:r>
      <w:r w:rsidRPr="000B6B0D">
        <w:rPr>
          <w:color w:val="000000"/>
          <w:sz w:val="28"/>
          <w:szCs w:val="28"/>
        </w:rPr>
        <w:lastRenderedPageBreak/>
        <w:t>являющегося налоговым периодом, с учетом особенностей, предусмотренных статьей 391 Налогового кодекса Российской Федерации.»;</w:t>
      </w:r>
    </w:p>
    <w:p w:rsidR="00A84EF2" w:rsidRPr="000B6B0D" w:rsidRDefault="00A84EF2" w:rsidP="00A84EF2">
      <w:pPr>
        <w:ind w:firstLine="539"/>
        <w:jc w:val="both"/>
        <w:rPr>
          <w:color w:val="000000"/>
          <w:sz w:val="28"/>
          <w:szCs w:val="28"/>
        </w:rPr>
      </w:pPr>
      <w:r w:rsidRPr="000B6B0D">
        <w:rPr>
          <w:color w:val="000000"/>
          <w:sz w:val="28"/>
          <w:szCs w:val="28"/>
        </w:rPr>
        <w:t>1.2) абзацы 4-7 пункта 1 исключить;</w:t>
      </w:r>
    </w:p>
    <w:p w:rsidR="00A84EF2" w:rsidRPr="000B6B0D" w:rsidRDefault="00A84EF2" w:rsidP="00A84EF2">
      <w:pPr>
        <w:ind w:firstLine="539"/>
        <w:jc w:val="both"/>
        <w:rPr>
          <w:color w:val="000000"/>
          <w:sz w:val="28"/>
          <w:szCs w:val="28"/>
        </w:rPr>
      </w:pPr>
      <w:r w:rsidRPr="000B6B0D">
        <w:rPr>
          <w:color w:val="000000"/>
          <w:sz w:val="28"/>
          <w:szCs w:val="28"/>
        </w:rPr>
        <w:t>1.3) дополнить пункт 1 абзацем следующего содержания:</w:t>
      </w:r>
    </w:p>
    <w:p w:rsidR="00A84EF2" w:rsidRDefault="00A84EF2" w:rsidP="00A84EF2">
      <w:pPr>
        <w:ind w:firstLine="539"/>
        <w:jc w:val="both"/>
        <w:rPr>
          <w:color w:val="000000"/>
          <w:sz w:val="28"/>
          <w:szCs w:val="28"/>
        </w:rPr>
      </w:pPr>
      <w:r w:rsidRPr="000B6B0D">
        <w:rPr>
          <w:color w:val="000000"/>
          <w:sz w:val="28"/>
          <w:szCs w:val="28"/>
        </w:rPr>
        <w:t>«</w:t>
      </w:r>
      <w:r w:rsidRPr="00734BDF">
        <w:rPr>
          <w:color w:val="000000"/>
          <w:sz w:val="28"/>
          <w:szCs w:val="28"/>
        </w:rPr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пунктом 1.1 статьи 391 Налогового кодекса Российской Федерации.</w:t>
      </w:r>
      <w:r>
        <w:rPr>
          <w:color w:val="000000"/>
          <w:sz w:val="28"/>
          <w:szCs w:val="28"/>
        </w:rPr>
        <w:t>»;</w:t>
      </w:r>
    </w:p>
    <w:p w:rsidR="00A84EF2" w:rsidRDefault="00A84EF2" w:rsidP="00A84EF2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1.4) пункт 5 изложить в новой редакции:</w:t>
      </w:r>
    </w:p>
    <w:p w:rsidR="00A84EF2" w:rsidRDefault="00A84EF2" w:rsidP="00A84EF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34BDF">
        <w:rPr>
          <w:sz w:val="28"/>
          <w:szCs w:val="28"/>
        </w:rPr>
        <w:t>5. В соответствии с пунктом 5 статьи 391 Налогового кодекса Российской Федерации определенным категориям налогоплательщиков предоставляется налоговый вычет.</w:t>
      </w:r>
      <w:r>
        <w:rPr>
          <w:sz w:val="28"/>
          <w:szCs w:val="28"/>
        </w:rPr>
        <w:t>»;</w:t>
      </w:r>
    </w:p>
    <w:p w:rsidR="00A84EF2" w:rsidRDefault="00A84EF2" w:rsidP="00A84EF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статью 10 Положения изложить в новой редакции:</w:t>
      </w:r>
    </w:p>
    <w:p w:rsidR="00A84EF2" w:rsidRPr="00ED7ABC" w:rsidRDefault="00A84EF2" w:rsidP="00A84EF2">
      <w:pPr>
        <w:ind w:firstLine="53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D7ABC">
        <w:rPr>
          <w:b/>
          <w:sz w:val="28"/>
          <w:szCs w:val="28"/>
        </w:rPr>
        <w:t xml:space="preserve">  </w:t>
      </w:r>
      <w:proofErr w:type="gramEnd"/>
      <w:r w:rsidRPr="00ED7ABC">
        <w:rPr>
          <w:b/>
          <w:sz w:val="28"/>
          <w:szCs w:val="28"/>
        </w:rPr>
        <w:t xml:space="preserve"> Статья 10. Налоговые льготы</w:t>
      </w:r>
      <w:r>
        <w:rPr>
          <w:b/>
          <w:sz w:val="28"/>
          <w:szCs w:val="28"/>
        </w:rPr>
        <w:t>.</w:t>
      </w:r>
    </w:p>
    <w:p w:rsidR="00A84EF2" w:rsidRPr="00734BDF" w:rsidRDefault="00A84EF2" w:rsidP="00A84EF2">
      <w:pPr>
        <w:ind w:firstLine="539"/>
        <w:jc w:val="both"/>
        <w:rPr>
          <w:sz w:val="28"/>
          <w:szCs w:val="28"/>
        </w:rPr>
      </w:pPr>
      <w:r w:rsidRPr="00734BDF">
        <w:rPr>
          <w:sz w:val="28"/>
          <w:szCs w:val="28"/>
        </w:rPr>
        <w:t xml:space="preserve">1. В соответствии со статьи 395 Налогового кодекса Российской Федерации определенные категории налогоплательщиков освобождаются от налогообложения (налоговая льгота). </w:t>
      </w:r>
    </w:p>
    <w:p w:rsidR="00A84EF2" w:rsidRDefault="00A84EF2" w:rsidP="00A84EF2">
      <w:pPr>
        <w:ind w:firstLine="539"/>
        <w:jc w:val="both"/>
        <w:rPr>
          <w:sz w:val="28"/>
          <w:szCs w:val="28"/>
        </w:rPr>
      </w:pPr>
      <w:r w:rsidRPr="00734BDF">
        <w:rPr>
          <w:sz w:val="28"/>
          <w:szCs w:val="28"/>
        </w:rPr>
        <w:t>2. В случае, если в период применения налоговых льгот, предусмотренных подпунктами 9, 11 и 12 пункта 1 статьи 395 Налогового кодекса Российской Федерации, осуществлены раздел или объединение земельных участков в отношении образованных в результате раздела или объединения земельных участков, налоговые льготы, указанные в подпунктах 9, 11 и 12 пункта 1 статьи 395 Налогового кодекса Российской Федерации, не применяются.</w:t>
      </w:r>
      <w:r>
        <w:rPr>
          <w:sz w:val="28"/>
          <w:szCs w:val="28"/>
        </w:rPr>
        <w:t>»;</w:t>
      </w:r>
    </w:p>
    <w:p w:rsidR="00A84EF2" w:rsidRDefault="00A84EF2" w:rsidP="00A84EF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пункт 8 статьи 11 Положения изложить в новой редакции:</w:t>
      </w:r>
    </w:p>
    <w:p w:rsidR="00A84EF2" w:rsidRPr="000B6B0D" w:rsidRDefault="00A84EF2" w:rsidP="00A84E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0B6B0D">
        <w:rPr>
          <w:color w:val="000000"/>
          <w:sz w:val="28"/>
          <w:szCs w:val="28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7" w:history="1">
        <w:r w:rsidRPr="000B6B0D">
          <w:rPr>
            <w:color w:val="000000"/>
            <w:sz w:val="28"/>
            <w:szCs w:val="28"/>
          </w:rPr>
          <w:t>заявление</w:t>
        </w:r>
      </w:hyperlink>
      <w:r w:rsidRPr="000B6B0D">
        <w:rPr>
          <w:color w:val="000000"/>
          <w:sz w:val="28"/>
          <w:szCs w:val="28"/>
        </w:rPr>
        <w:t xml:space="preserve"> о предоставлении налоговой льготы, а также вправе представить </w:t>
      </w:r>
      <w:hyperlink r:id="rId8" w:history="1">
        <w:r w:rsidRPr="000B6B0D">
          <w:rPr>
            <w:color w:val="000000"/>
            <w:sz w:val="28"/>
            <w:szCs w:val="28"/>
          </w:rPr>
          <w:t>документы</w:t>
        </w:r>
      </w:hyperlink>
      <w:r w:rsidRPr="000B6B0D">
        <w:rPr>
          <w:color w:val="000000"/>
          <w:sz w:val="28"/>
          <w:szCs w:val="28"/>
        </w:rPr>
        <w:t>, подтверждающие право налогоплательщика на налоговую льготу.</w:t>
      </w:r>
    </w:p>
    <w:p w:rsidR="00A84EF2" w:rsidRPr="000B6B0D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0B6B0D">
        <w:rPr>
          <w:rFonts w:eastAsia="Calibri"/>
          <w:color w:val="000000"/>
          <w:sz w:val="28"/>
          <w:szCs w:val="28"/>
        </w:rPr>
        <w:t xml:space="preserve"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</w:t>
      </w:r>
      <w:r w:rsidRPr="000B6B0D">
        <w:rPr>
          <w:color w:val="000000"/>
          <w:sz w:val="28"/>
          <w:szCs w:val="28"/>
        </w:rPr>
        <w:t>Налогового кодекса Российской Федерации</w:t>
      </w:r>
      <w:r w:rsidRPr="000B6B0D">
        <w:rPr>
          <w:rFonts w:eastAsia="Calibri"/>
          <w:color w:val="000000"/>
          <w:sz w:val="28"/>
          <w:szCs w:val="28"/>
        </w:rPr>
        <w:t>.</w:t>
      </w:r>
    </w:p>
    <w:p w:rsidR="00A84EF2" w:rsidRPr="000B6B0D" w:rsidRDefault="00A84EF2" w:rsidP="00A84EF2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0B6B0D">
        <w:rPr>
          <w:color w:val="000000"/>
          <w:sz w:val="28"/>
          <w:szCs w:val="28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A84EF2" w:rsidRPr="000B6B0D" w:rsidRDefault="00A84EF2" w:rsidP="00A84EF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6B0D">
        <w:rPr>
          <w:color w:val="000000"/>
          <w:sz w:val="28"/>
          <w:szCs w:val="28"/>
        </w:rPr>
        <w:t xml:space="preserve">В случае, если налогоплательщик, относящийся к одной из категорий лиц, указанных в </w:t>
      </w:r>
      <w:hyperlink r:id="rId9" w:history="1">
        <w:r w:rsidRPr="000B6B0D">
          <w:rPr>
            <w:color w:val="000000"/>
            <w:sz w:val="28"/>
            <w:szCs w:val="28"/>
          </w:rPr>
          <w:t>подпунктах 2</w:t>
        </w:r>
      </w:hyperlink>
      <w:r w:rsidRPr="000B6B0D">
        <w:rPr>
          <w:color w:val="000000"/>
          <w:sz w:val="28"/>
          <w:szCs w:val="28"/>
        </w:rPr>
        <w:t xml:space="preserve"> - </w:t>
      </w:r>
      <w:hyperlink r:id="rId10" w:history="1">
        <w:r w:rsidRPr="000B6B0D">
          <w:rPr>
            <w:color w:val="000000"/>
            <w:sz w:val="28"/>
            <w:szCs w:val="28"/>
          </w:rPr>
          <w:t>4</w:t>
        </w:r>
      </w:hyperlink>
      <w:r w:rsidRPr="000B6B0D">
        <w:rPr>
          <w:color w:val="000000"/>
          <w:sz w:val="28"/>
          <w:szCs w:val="28"/>
        </w:rPr>
        <w:t xml:space="preserve">, </w:t>
      </w:r>
      <w:hyperlink r:id="rId11" w:history="1">
        <w:r w:rsidRPr="000B6B0D">
          <w:rPr>
            <w:color w:val="000000"/>
            <w:sz w:val="28"/>
            <w:szCs w:val="28"/>
          </w:rPr>
          <w:t>7</w:t>
        </w:r>
      </w:hyperlink>
      <w:r w:rsidRPr="000B6B0D">
        <w:rPr>
          <w:color w:val="000000"/>
          <w:sz w:val="28"/>
          <w:szCs w:val="28"/>
        </w:rPr>
        <w:t xml:space="preserve"> - </w:t>
      </w:r>
      <w:hyperlink r:id="rId12" w:history="1">
        <w:r w:rsidRPr="000B6B0D">
          <w:rPr>
            <w:color w:val="000000"/>
            <w:sz w:val="28"/>
            <w:szCs w:val="28"/>
          </w:rPr>
          <w:t>10 пункта 5 статьи 391</w:t>
        </w:r>
      </w:hyperlink>
      <w:r w:rsidRPr="000B6B0D">
        <w:rPr>
          <w:color w:val="000000"/>
          <w:sz w:val="28"/>
          <w:szCs w:val="28"/>
        </w:rPr>
        <w:t xml:space="preserve"> Налогового кодекса Российской Федерации,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</w:t>
      </w:r>
      <w:r w:rsidRPr="000B6B0D">
        <w:rPr>
          <w:color w:val="000000"/>
          <w:sz w:val="28"/>
          <w:szCs w:val="28"/>
        </w:rPr>
        <w:lastRenderedPageBreak/>
        <w:t xml:space="preserve">полученных налоговым органом в соответствии с настоящим Кодексом и другими федеральными законами. </w:t>
      </w:r>
    </w:p>
    <w:p w:rsidR="00A84EF2" w:rsidRDefault="00A84EF2" w:rsidP="00A84EF2">
      <w:pPr>
        <w:ind w:firstLine="539"/>
        <w:jc w:val="both"/>
        <w:rPr>
          <w:color w:val="000000"/>
          <w:sz w:val="28"/>
          <w:szCs w:val="28"/>
        </w:rPr>
      </w:pPr>
      <w:r w:rsidRPr="000B6B0D">
        <w:rPr>
          <w:color w:val="000000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месяц.».</w:t>
      </w:r>
    </w:p>
    <w:p w:rsidR="00A84EF2" w:rsidRDefault="00A84EF2" w:rsidP="00A84EF2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статью 12 Положения </w:t>
      </w:r>
      <w:r>
        <w:rPr>
          <w:sz w:val="28"/>
          <w:szCs w:val="28"/>
        </w:rPr>
        <w:t>изложить в новой редакции:</w:t>
      </w:r>
    </w:p>
    <w:p w:rsidR="00A84EF2" w:rsidRPr="00ED7ABC" w:rsidRDefault="00A84EF2" w:rsidP="00A84EF2">
      <w:pPr>
        <w:ind w:firstLine="53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ED7ABC">
        <w:rPr>
          <w:b/>
          <w:sz w:val="28"/>
          <w:szCs w:val="28"/>
        </w:rPr>
        <w:t xml:space="preserve">  </w:t>
      </w:r>
      <w:proofErr w:type="gramEnd"/>
      <w:r w:rsidRPr="00ED7ABC">
        <w:rPr>
          <w:b/>
          <w:sz w:val="28"/>
          <w:szCs w:val="28"/>
        </w:rPr>
        <w:t xml:space="preserve"> Статья 12. Порядок и сроки уплаты налога и авансовых платежей по налогу</w:t>
      </w:r>
      <w:r>
        <w:rPr>
          <w:b/>
          <w:sz w:val="28"/>
          <w:szCs w:val="28"/>
        </w:rPr>
        <w:t>.</w:t>
      </w:r>
      <w:r w:rsidRPr="00ED7ABC">
        <w:rPr>
          <w:b/>
          <w:sz w:val="28"/>
          <w:szCs w:val="28"/>
        </w:rPr>
        <w:t xml:space="preserve"> </w:t>
      </w:r>
    </w:p>
    <w:p w:rsidR="00A84EF2" w:rsidRPr="00805EF1" w:rsidRDefault="00A84EF2" w:rsidP="00A84EF2">
      <w:pPr>
        <w:ind w:firstLine="539"/>
        <w:jc w:val="both"/>
        <w:rPr>
          <w:color w:val="000000"/>
          <w:sz w:val="28"/>
          <w:szCs w:val="28"/>
        </w:rPr>
      </w:pPr>
      <w:r w:rsidRPr="00805EF1">
        <w:rPr>
          <w:bCs/>
          <w:color w:val="000000"/>
          <w:sz w:val="28"/>
          <w:szCs w:val="28"/>
        </w:rPr>
        <w:t xml:space="preserve">Порядок и сроки уплаты налога и авансовых платежей по налогу установлены статьей 397 </w:t>
      </w:r>
      <w:r w:rsidRPr="00805EF1">
        <w:rPr>
          <w:color w:val="000000"/>
          <w:sz w:val="28"/>
          <w:szCs w:val="28"/>
        </w:rPr>
        <w:t>Налогового кодекса Российской Федерации.».</w:t>
      </w:r>
    </w:p>
    <w:p w:rsidR="00A84EF2" w:rsidRDefault="00A84EF2" w:rsidP="00A84EF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Администрации </w:t>
      </w:r>
      <w:proofErr w:type="spellStart"/>
      <w:r w:rsidR="0087041E"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в информационно-телекоммуникационной сети «Интернет» и опубликовать в газете «Сельская новь».</w:t>
      </w:r>
    </w:p>
    <w:p w:rsidR="00A84EF2" w:rsidRDefault="00A84EF2" w:rsidP="00A84EF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 истечении одного месяца со дня официального опубликования.</w:t>
      </w:r>
    </w:p>
    <w:p w:rsidR="0087041E" w:rsidRDefault="0087041E" w:rsidP="00A84EF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7041E" w:rsidRDefault="0087041E" w:rsidP="00A84EF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7041E" w:rsidRDefault="0087041E" w:rsidP="0087041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7041E" w:rsidRDefault="0087041E" w:rsidP="0087041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7041E" w:rsidRDefault="0087041E" w:rsidP="0087041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</w:p>
    <w:p w:rsidR="0087041E" w:rsidRDefault="0087041E" w:rsidP="0087041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proofErr w:type="spellStart"/>
      <w:r>
        <w:rPr>
          <w:sz w:val="28"/>
          <w:szCs w:val="28"/>
        </w:rPr>
        <w:t>Е.А.Зыкова</w:t>
      </w:r>
      <w:proofErr w:type="spellEnd"/>
    </w:p>
    <w:p w:rsidR="00A84EF2" w:rsidRDefault="00A84EF2" w:rsidP="00A84EF2">
      <w:pPr>
        <w:rPr>
          <w:sz w:val="28"/>
          <w:szCs w:val="28"/>
        </w:rPr>
      </w:pPr>
    </w:p>
    <w:p w:rsidR="00A84EF2" w:rsidRDefault="00A84EF2" w:rsidP="00A84EF2">
      <w:pPr>
        <w:rPr>
          <w:sz w:val="28"/>
          <w:szCs w:val="28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343BDB" w:rsidRDefault="00343BDB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</w:p>
    <w:p w:rsidR="001D6304" w:rsidRDefault="00A84EF2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к решению Совета д</w:t>
      </w:r>
      <w:r w:rsidR="001D6304">
        <w:rPr>
          <w:bCs/>
          <w:sz w:val="24"/>
          <w:szCs w:val="24"/>
        </w:rPr>
        <w:t xml:space="preserve">епутатов </w:t>
      </w:r>
      <w:proofErr w:type="spellStart"/>
      <w:r w:rsidR="001D6304">
        <w:rPr>
          <w:bCs/>
          <w:sz w:val="24"/>
          <w:szCs w:val="24"/>
        </w:rPr>
        <w:t>Шаталовского</w:t>
      </w:r>
      <w:proofErr w:type="spellEnd"/>
      <w:r w:rsidR="001D6304">
        <w:rPr>
          <w:bCs/>
          <w:sz w:val="24"/>
          <w:szCs w:val="24"/>
        </w:rPr>
        <w:t xml:space="preserve"> сельского</w:t>
      </w:r>
    </w:p>
    <w:p w:rsidR="001D6304" w:rsidRDefault="001D6304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поселения </w:t>
      </w:r>
      <w:proofErr w:type="spellStart"/>
      <w:r>
        <w:rPr>
          <w:bCs/>
          <w:sz w:val="24"/>
          <w:szCs w:val="24"/>
        </w:rPr>
        <w:t>Починковского</w:t>
      </w:r>
      <w:proofErr w:type="spellEnd"/>
      <w:r>
        <w:rPr>
          <w:bCs/>
          <w:sz w:val="24"/>
          <w:szCs w:val="24"/>
        </w:rPr>
        <w:t xml:space="preserve"> района</w:t>
      </w:r>
    </w:p>
    <w:p w:rsidR="00A84EF2" w:rsidRDefault="00A84EF2" w:rsidP="00A84EF2">
      <w:pPr>
        <w:tabs>
          <w:tab w:val="left" w:pos="5860"/>
          <w:tab w:val="left" w:pos="7190"/>
        </w:tabs>
        <w:ind w:left="567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Смоленской области </w:t>
      </w:r>
    </w:p>
    <w:p w:rsidR="00A84EF2" w:rsidRDefault="00A84EF2" w:rsidP="00A84EF2">
      <w:pPr>
        <w:tabs>
          <w:tab w:val="left" w:pos="5860"/>
        </w:tabs>
        <w:jc w:val="center"/>
        <w:rPr>
          <w:b/>
          <w:bCs/>
          <w:color w:val="FF0000"/>
          <w:sz w:val="28"/>
          <w:szCs w:val="28"/>
        </w:rPr>
      </w:pPr>
      <w:r>
        <w:rPr>
          <w:bCs/>
          <w:color w:val="FF0000"/>
          <w:sz w:val="24"/>
          <w:szCs w:val="24"/>
        </w:rPr>
        <w:t xml:space="preserve">                                                      </w:t>
      </w:r>
      <w:r w:rsidR="001D6304">
        <w:rPr>
          <w:bCs/>
          <w:color w:val="FF0000"/>
          <w:sz w:val="24"/>
          <w:szCs w:val="24"/>
        </w:rPr>
        <w:t xml:space="preserve">                    </w:t>
      </w:r>
      <w:bookmarkStart w:id="0" w:name="_GoBack"/>
      <w:bookmarkEnd w:id="0"/>
      <w:r w:rsidR="001D6304">
        <w:rPr>
          <w:bCs/>
          <w:color w:val="FF0000"/>
          <w:sz w:val="24"/>
          <w:szCs w:val="24"/>
        </w:rPr>
        <w:t xml:space="preserve"> </w:t>
      </w:r>
      <w:r w:rsidR="001D6304">
        <w:rPr>
          <w:bCs/>
          <w:sz w:val="24"/>
          <w:szCs w:val="24"/>
        </w:rPr>
        <w:t xml:space="preserve">09.03.2016 г. № 07 </w:t>
      </w:r>
      <w:proofErr w:type="gramStart"/>
      <w:r w:rsidR="001D6304">
        <w:rPr>
          <w:bCs/>
          <w:sz w:val="24"/>
          <w:szCs w:val="24"/>
        </w:rPr>
        <w:t>( в</w:t>
      </w:r>
      <w:proofErr w:type="gramEnd"/>
      <w:r w:rsidR="001D6304">
        <w:rPr>
          <w:bCs/>
          <w:sz w:val="24"/>
          <w:szCs w:val="24"/>
        </w:rPr>
        <w:t xml:space="preserve"> редакции</w:t>
      </w:r>
    </w:p>
    <w:p w:rsidR="00A84EF2" w:rsidRPr="001D6304" w:rsidRDefault="001D6304" w:rsidP="00A84EF2">
      <w:pPr>
        <w:tabs>
          <w:tab w:val="left" w:pos="5860"/>
        </w:tabs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1D6304">
        <w:rPr>
          <w:bCs/>
          <w:sz w:val="24"/>
          <w:szCs w:val="24"/>
        </w:rPr>
        <w:t>от 27.04.2016</w:t>
      </w:r>
      <w:r>
        <w:rPr>
          <w:bCs/>
          <w:sz w:val="24"/>
          <w:szCs w:val="24"/>
        </w:rPr>
        <w:t xml:space="preserve"> № 17, от 15.05.2017 № 17,</w:t>
      </w:r>
    </w:p>
    <w:p w:rsidR="001D6304" w:rsidRPr="001D6304" w:rsidRDefault="001D6304" w:rsidP="00A84EF2">
      <w:pPr>
        <w:tabs>
          <w:tab w:val="left" w:pos="5860"/>
        </w:tabs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1D6304">
        <w:rPr>
          <w:bCs/>
          <w:sz w:val="24"/>
          <w:szCs w:val="24"/>
        </w:rPr>
        <w:t>от 26.09.2017 № 32, от 28.03.2018 № 08</w:t>
      </w:r>
      <w:r>
        <w:rPr>
          <w:bCs/>
          <w:sz w:val="24"/>
          <w:szCs w:val="24"/>
        </w:rPr>
        <w:t>)</w:t>
      </w:r>
    </w:p>
    <w:p w:rsidR="001D6304" w:rsidRPr="001D6304" w:rsidRDefault="001D6304" w:rsidP="00A84EF2">
      <w:pPr>
        <w:tabs>
          <w:tab w:val="left" w:pos="5860"/>
        </w:tabs>
        <w:jc w:val="center"/>
        <w:rPr>
          <w:bCs/>
          <w:sz w:val="24"/>
          <w:szCs w:val="24"/>
        </w:rPr>
      </w:pPr>
    </w:p>
    <w:p w:rsidR="001D6304" w:rsidRDefault="001D6304" w:rsidP="00A84EF2">
      <w:pPr>
        <w:tabs>
          <w:tab w:val="left" w:pos="5860"/>
        </w:tabs>
        <w:jc w:val="center"/>
        <w:rPr>
          <w:b/>
          <w:bCs/>
          <w:sz w:val="28"/>
          <w:szCs w:val="28"/>
        </w:rPr>
      </w:pPr>
    </w:p>
    <w:p w:rsidR="00A84EF2" w:rsidRDefault="00A84EF2" w:rsidP="00A84EF2">
      <w:pPr>
        <w:tabs>
          <w:tab w:val="left" w:pos="586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84EF2" w:rsidRDefault="00A84EF2" w:rsidP="00A84E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ЗЕМЕЛЬНОМ НАЛОГЕ</w:t>
      </w:r>
    </w:p>
    <w:p w:rsidR="00A84EF2" w:rsidRDefault="00A84EF2" w:rsidP="00A84E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образования </w:t>
      </w:r>
    </w:p>
    <w:p w:rsidR="00A84EF2" w:rsidRDefault="00A84EF2" w:rsidP="00A84EF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Шаталовского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A84EF2" w:rsidRDefault="00A84EF2" w:rsidP="00A84EF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Починковского</w:t>
      </w:r>
      <w:proofErr w:type="spellEnd"/>
      <w:r>
        <w:rPr>
          <w:b/>
          <w:bCs/>
          <w:sz w:val="28"/>
          <w:szCs w:val="28"/>
        </w:rPr>
        <w:t xml:space="preserve"> района Смоленской области.</w:t>
      </w:r>
    </w:p>
    <w:p w:rsidR="00A84EF2" w:rsidRDefault="00A84EF2" w:rsidP="00A84EF2">
      <w:pPr>
        <w:jc w:val="center"/>
        <w:rPr>
          <w:b/>
          <w:bCs/>
          <w:sz w:val="28"/>
          <w:szCs w:val="28"/>
        </w:rPr>
      </w:pP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Статья 1. Общие положения.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Настоящим Положением в соответствии с Налоговым кодексом Российской Федерации на территории муниципального образования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 определяются ставки, порядок и сроки уплаты налога, дополнительные налоговые льготы, а также порядок и сроки предоставления налогоплательщиками документов, подтверждающих право на уменьшение налоговой базы.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Статья 2. Налогоплательщики.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1.  Нало</w:t>
      </w:r>
      <w:r>
        <w:rPr>
          <w:rFonts w:eastAsia="Calibri"/>
          <w:sz w:val="28"/>
          <w:szCs w:val="28"/>
        </w:rPr>
        <w:t xml:space="preserve">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13" w:anchor="sub_389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статьей 389</w:t>
        </w:r>
      </w:hyperlink>
      <w:r>
        <w:rPr>
          <w:rFonts w:eastAsia="Calibri"/>
          <w:sz w:val="28"/>
          <w:szCs w:val="28"/>
        </w:rPr>
        <w:t xml:space="preserve"> Налогового кодекса Российской Федерации , на праве собственности, праве постоянного (бессрочного) пользования или праве пожизненного наследуемого владения.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" w:name="sub_3880102"/>
      <w:r>
        <w:rPr>
          <w:rFonts w:eastAsia="Calibri"/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bookmarkEnd w:id="1"/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Статья 3. Объект налогообложения.   </w:t>
      </w:r>
    </w:p>
    <w:p w:rsidR="00A84EF2" w:rsidRDefault="00A84EF2" w:rsidP="00A84EF2">
      <w:pPr>
        <w:jc w:val="both"/>
        <w:rPr>
          <w:b/>
          <w:sz w:val="28"/>
          <w:szCs w:val="28"/>
        </w:rPr>
      </w:pP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   Объектом налогообложения признаются земельные участки, расположенные в пределах муниципального образования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 Смоленской области.                      </w:t>
      </w: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     Не признаются объектом налогообложения: 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" w:name="sub_389021"/>
      <w:r>
        <w:rPr>
          <w:rFonts w:eastAsia="Calibri"/>
          <w:sz w:val="28"/>
          <w:szCs w:val="28"/>
        </w:rPr>
        <w:t xml:space="preserve">1) земельные участки, изъятые из оборота в соответствии с </w:t>
      </w:r>
      <w:hyperlink r:id="rId14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Российской Федерации;</w:t>
      </w:r>
    </w:p>
    <w:bookmarkEnd w:id="2"/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земельные участки, ограниченные в обороте в соответствии с </w:t>
      </w:r>
      <w:hyperlink r:id="rId15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</w:t>
      </w:r>
      <w:hyperlink r:id="rId16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Список всемирного наследия</w:t>
        </w:r>
      </w:hyperlink>
      <w:r>
        <w:rPr>
          <w:rFonts w:eastAsia="Calibri"/>
          <w:sz w:val="28"/>
          <w:szCs w:val="28"/>
        </w:rPr>
        <w:t>, историко-культурными заповедниками, объектами археологического наследия, музеями-заповедниками;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3" w:name="sub_389024"/>
      <w:r>
        <w:rPr>
          <w:rFonts w:eastAsia="Calibri"/>
          <w:sz w:val="28"/>
          <w:szCs w:val="28"/>
        </w:rPr>
        <w:t>3) земельные участки из состава земель лесного фонда;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4" w:name="sub_389025"/>
      <w:bookmarkEnd w:id="3"/>
      <w:r>
        <w:rPr>
          <w:rFonts w:eastAsia="Calibri"/>
          <w:sz w:val="28"/>
          <w:szCs w:val="28"/>
        </w:rPr>
        <w:t xml:space="preserve">4) земельные участки, ограниченные в обороте в соответствии с </w:t>
      </w:r>
      <w:hyperlink r:id="rId17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Российской Федерации, занятые находящимися в государственной собственности водными объектами в составе водного фонда;</w:t>
      </w:r>
    </w:p>
    <w:bookmarkEnd w:id="4"/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Статья 4. Налоговая база. 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Налоговая база определяется как кадастровая стоимость земельных участков, признаваемых объектов налогообложения в соответствии со статьей 389 Налогового кодекса Российской Федерации и статьей 3 настоящего Положения.   </w:t>
      </w: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Кадастровая стоимость земельного участка определяется в соответствии с земельным законодательством Российской Федерации. 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Статья 5. Порядок определения налоговой базы.   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D34659" w:rsidRPr="000B6B0D" w:rsidRDefault="00A84EF2" w:rsidP="00D34659">
      <w:pPr>
        <w:ind w:firstLine="53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bookmarkStart w:id="5" w:name="sub_391120"/>
      <w:r w:rsidR="00D34659" w:rsidRPr="000B6B0D">
        <w:rPr>
          <w:color w:val="000000"/>
          <w:sz w:val="28"/>
          <w:szCs w:val="28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</w:t>
      </w:r>
      <w:r w:rsidR="00D34659">
        <w:rPr>
          <w:color w:val="000000"/>
          <w:sz w:val="28"/>
          <w:szCs w:val="28"/>
        </w:rPr>
        <w:t xml:space="preserve"> кодекса Российской Федерации.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дату постановки такого земельного участка на государственный кадастровый учет.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6" w:name="sub_391012"/>
      <w:bookmarkEnd w:id="5"/>
      <w:r>
        <w:rPr>
          <w:rFonts w:eastAsia="Calibri"/>
          <w:sz w:val="28"/>
          <w:szCs w:val="28"/>
        </w:rPr>
        <w:t xml:space="preserve">Налоговая база в отношении земельного участка, находящегося на территориях </w:t>
      </w:r>
      <w:proofErr w:type="gramStart"/>
      <w:r>
        <w:rPr>
          <w:rFonts w:eastAsia="Calibri"/>
          <w:sz w:val="28"/>
          <w:szCs w:val="28"/>
        </w:rPr>
        <w:t>нескольких муниципальных образований</w:t>
      </w:r>
      <w:proofErr w:type="gramEnd"/>
      <w:r>
        <w:rPr>
          <w:rFonts w:eastAsia="Calibri"/>
          <w:sz w:val="28"/>
          <w:szCs w:val="28"/>
        </w:rPr>
        <w:t xml:space="preserve">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</w:t>
      </w:r>
      <w:proofErr w:type="gramStart"/>
      <w:r>
        <w:rPr>
          <w:rFonts w:eastAsia="Calibri"/>
          <w:sz w:val="28"/>
          <w:szCs w:val="28"/>
        </w:rPr>
        <w:t>образования  определяется</w:t>
      </w:r>
      <w:proofErr w:type="gramEnd"/>
      <w:r>
        <w:rPr>
          <w:rFonts w:eastAsia="Calibri"/>
          <w:sz w:val="28"/>
          <w:szCs w:val="28"/>
        </w:rPr>
        <w:t xml:space="preserve"> как доля </w:t>
      </w:r>
      <w:r>
        <w:rPr>
          <w:rFonts w:eastAsia="Calibri"/>
          <w:sz w:val="28"/>
          <w:szCs w:val="28"/>
        </w:rPr>
        <w:lastRenderedPageBreak/>
        <w:t>кадастровой стоимости всего земельного участка, пропорциональная указанной доле земельного участка.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7" w:name="sub_391013"/>
      <w:bookmarkEnd w:id="6"/>
      <w:r>
        <w:rPr>
          <w:rFonts w:eastAsia="Calibri"/>
          <w:sz w:val="28"/>
          <w:szCs w:val="28"/>
        </w:rPr>
        <w:t xml:space="preserve"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</w:t>
      </w:r>
      <w:r w:rsidR="00D34659">
        <w:rPr>
          <w:rFonts w:eastAsia="Calibri"/>
          <w:sz w:val="28"/>
          <w:szCs w:val="28"/>
        </w:rPr>
        <w:t>предусмотрено настоящим пунктом 1.1 статьи 391 Налогового кодекса Российской Федерации.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8" w:name="sub_391014"/>
      <w:bookmarkEnd w:id="7"/>
      <w:r>
        <w:rPr>
          <w:rFonts w:eastAsia="Calibri"/>
          <w:sz w:val="28"/>
          <w:szCs w:val="28"/>
        </w:rPr>
        <w:t>Изменение кадастровой стоимости земельного участка вследствие исправления технической ошибки, допущенной органом, осуществляющим государственный кадастровый учет, при ведении государственного кадастра недвижимости, учитывается при определении налоговой базы начиная с налогового периода, в котором была допущена такая техническая ошибка.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9" w:name="sub_391015"/>
      <w:bookmarkEnd w:id="8"/>
      <w:r>
        <w:rPr>
          <w:rFonts w:eastAsia="Calibri"/>
          <w:sz w:val="28"/>
          <w:szCs w:val="28"/>
        </w:rPr>
        <w:t xml:space="preserve">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порядке, установленном </w:t>
      </w:r>
      <w:hyperlink r:id="rId18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статьей 24.18</w:t>
        </w:r>
      </w:hyperlink>
      <w:r>
        <w:rPr>
          <w:rFonts w:eastAsia="Calibri"/>
          <w:sz w:val="28"/>
          <w:szCs w:val="28"/>
        </w:rPr>
        <w:t xml:space="preserve"> Федерального закона от 29 июля 1998 года № 135-ФЗ "Об оценочной деятельности в Российской Федерации", сведения о кадастровой стоимости, установленной решением указанной комиссии или решением суда, учитываются при определении налоговой базы начиная с налогового периода,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Style w:val="blk"/>
          <w:sz w:val="28"/>
          <w:szCs w:val="28"/>
        </w:rPr>
        <w:t>Изменение кадастровой стоимости земельного участка вследствие изменения вида разрешенного использования земельного участка, его перевода из одной категории земель в другую и (или) изменения площади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0" w:name="sub_39102"/>
      <w:bookmarkEnd w:id="9"/>
      <w:r>
        <w:rPr>
          <w:rFonts w:eastAsia="Calibri"/>
          <w:sz w:val="28"/>
          <w:szCs w:val="28"/>
        </w:rPr>
        <w:t>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bookmarkEnd w:id="10"/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 Для налогоплательщиков - физических лиц налоговая база определяется налоговыми органами на основании сведений, которые </w:t>
      </w:r>
      <w:hyperlink r:id="rId19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представляются</w:t>
        </w:r>
      </w:hyperlink>
      <w:r>
        <w:rPr>
          <w:rFonts w:eastAsia="Calibri"/>
          <w:sz w:val="28"/>
          <w:szCs w:val="28"/>
        </w:rPr>
        <w:t xml:space="preserve"> в налоговые органы органами, осуществляющими государственный кадастровый учет, ведение государственного кадастра недвижимости и государственную регистрацию прав на недвижимое имущество и сделок с ним.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>
        <w:rPr>
          <w:rStyle w:val="blk"/>
          <w:sz w:val="28"/>
          <w:szCs w:val="28"/>
        </w:rPr>
        <w:t xml:space="preserve"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</w:t>
      </w:r>
      <w:r>
        <w:rPr>
          <w:rStyle w:val="blk"/>
          <w:sz w:val="28"/>
          <w:szCs w:val="28"/>
        </w:rPr>
        <w:lastRenderedPageBreak/>
        <w:t>наследуемом владении налогоплательщиков, относящихся к одной из следующих категорий</w:t>
      </w:r>
      <w:r>
        <w:rPr>
          <w:rFonts w:eastAsia="Calibri"/>
          <w:sz w:val="28"/>
          <w:szCs w:val="28"/>
        </w:rPr>
        <w:t>: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инвалидов I и II групп инвалидности;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инвалидов с детства;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20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21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Закона</w:t>
        </w:r>
      </w:hyperlink>
      <w:r>
        <w:rPr>
          <w:rFonts w:eastAsia="Calibri"/>
          <w:sz w:val="28"/>
          <w:szCs w:val="28"/>
        </w:rPr>
        <w:t xml:space="preserve"> Российской Федерации от 18 июня 1992 года № 3061-I), в соответствии с </w:t>
      </w:r>
      <w:hyperlink r:id="rId22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eastAsia="Calibri"/>
          <w:sz w:val="28"/>
          <w:szCs w:val="28"/>
        </w:rPr>
        <w:t xml:space="preserve"> от 26 ноября 1998 года №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eastAsia="Calibri"/>
          <w:sz w:val="28"/>
          <w:szCs w:val="28"/>
        </w:rPr>
        <w:t>Теча</w:t>
      </w:r>
      <w:proofErr w:type="spellEnd"/>
      <w:r>
        <w:rPr>
          <w:rFonts w:eastAsia="Calibri"/>
          <w:sz w:val="28"/>
          <w:szCs w:val="28"/>
        </w:rPr>
        <w:t xml:space="preserve">" и в соответствии с </w:t>
      </w:r>
      <w:hyperlink r:id="rId23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eastAsia="Calibri"/>
          <w:sz w:val="28"/>
          <w:szCs w:val="28"/>
        </w:rPr>
        <w:t xml:space="preserve"> от 10 января 2002 года №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Style w:val="blk"/>
        </w:rPr>
      </w:pPr>
      <w:r>
        <w:rPr>
          <w:rStyle w:val="blk"/>
          <w:sz w:val="28"/>
          <w:szCs w:val="28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6. </w:t>
      </w:r>
      <w:bookmarkStart w:id="11" w:name="sub_391061"/>
      <w:r>
        <w:rPr>
          <w:rFonts w:eastAsia="Calibri"/>
          <w:sz w:val="28"/>
          <w:szCs w:val="28"/>
        </w:rPr>
        <w:t>часть 6 признать утратившим силу (</w:t>
      </w:r>
      <w:proofErr w:type="gramStart"/>
      <w:r>
        <w:rPr>
          <w:rFonts w:eastAsia="Calibri"/>
          <w:sz w:val="28"/>
          <w:szCs w:val="28"/>
        </w:rPr>
        <w:t>решение  Совета</w:t>
      </w:r>
      <w:proofErr w:type="gramEnd"/>
      <w:r>
        <w:rPr>
          <w:rFonts w:eastAsia="Calibri"/>
          <w:sz w:val="28"/>
          <w:szCs w:val="28"/>
        </w:rPr>
        <w:t xml:space="preserve"> депутатов </w:t>
      </w:r>
      <w:proofErr w:type="spellStart"/>
      <w:r>
        <w:rPr>
          <w:rFonts w:eastAsia="Calibri"/>
          <w:sz w:val="28"/>
          <w:szCs w:val="28"/>
        </w:rPr>
        <w:t>Шаталовского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Починковского</w:t>
      </w:r>
      <w:proofErr w:type="spellEnd"/>
      <w:r>
        <w:rPr>
          <w:rFonts w:eastAsia="Calibri"/>
          <w:sz w:val="28"/>
          <w:szCs w:val="28"/>
        </w:rPr>
        <w:t xml:space="preserve"> района Смоленской области от 21.03.2018 № 08).</w:t>
      </w:r>
    </w:p>
    <w:p w:rsidR="00A84EF2" w:rsidRDefault="00A84EF2" w:rsidP="00A84E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Уменьшение налоговой базы в соответствии с </w:t>
      </w:r>
      <w:hyperlink r:id="rId24" w:anchor="dst15358" w:history="1">
        <w:r>
          <w:rPr>
            <w:rStyle w:val="a3"/>
            <w:sz w:val="28"/>
            <w:szCs w:val="28"/>
          </w:rPr>
          <w:t>частью 5</w:t>
        </w:r>
      </w:hyperlink>
      <w:r>
        <w:rPr>
          <w:sz w:val="28"/>
          <w:szCs w:val="28"/>
        </w:rPr>
        <w:t xml:space="preserve"> настоящей статьи (налоговый вычет) производится в отношении одного земельного участка по выбору налогоплательщика.</w:t>
      </w:r>
    </w:p>
    <w:p w:rsidR="00A84EF2" w:rsidRDefault="00A84EF2" w:rsidP="00A84E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A84EF2" w:rsidRDefault="00A84EF2" w:rsidP="00A84E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A84EF2" w:rsidRDefault="00A84EF2" w:rsidP="00A84E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A84EF2" w:rsidRDefault="00A84EF2" w:rsidP="00A84E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A84EF2" w:rsidRDefault="00A84EF2" w:rsidP="00A84EF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7. 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2" w:name="sub_39107"/>
      <w:bookmarkEnd w:id="11"/>
      <w:r>
        <w:rPr>
          <w:rFonts w:eastAsia="Calibri"/>
          <w:sz w:val="28"/>
          <w:szCs w:val="28"/>
        </w:rPr>
        <w:t xml:space="preserve"> </w:t>
      </w:r>
      <w:bookmarkEnd w:id="12"/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Статья 6. Порядок и сроки предоставления налогоплательщиками документов, подтверждающих право на уменьшение налогооблагаемой базы.   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Налогоплательщики, имеющие право на налоговые льготы и уменьшение налогооблагаемой базы, должны представить документы, подтверждающие такое право, в налоговый </w:t>
      </w:r>
      <w:proofErr w:type="gramStart"/>
      <w:r>
        <w:rPr>
          <w:sz w:val="28"/>
          <w:szCs w:val="28"/>
        </w:rPr>
        <w:t>орган  не</w:t>
      </w:r>
      <w:proofErr w:type="gramEnd"/>
      <w:r>
        <w:rPr>
          <w:sz w:val="28"/>
          <w:szCs w:val="28"/>
        </w:rPr>
        <w:t xml:space="preserve"> позднее 1 февраля текущего года, следующего за истекшим налоговым периодом.      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gramStart"/>
      <w:r>
        <w:rPr>
          <w:b/>
          <w:sz w:val="28"/>
          <w:szCs w:val="28"/>
        </w:rPr>
        <w:t>Статья  7</w:t>
      </w:r>
      <w:proofErr w:type="gramEnd"/>
      <w:r>
        <w:rPr>
          <w:b/>
          <w:sz w:val="28"/>
          <w:szCs w:val="28"/>
        </w:rPr>
        <w:t xml:space="preserve">. Особенности определения налоговой базы в отношении земельных участков, находящихся в общей собственности.  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   </w:t>
      </w: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   </w:t>
      </w: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     </w:t>
      </w: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Если приобретателями (покупателями) здания, сооружения или другой недвижимости выступают несколько лиц, налоговая база в отношении </w:t>
      </w:r>
      <w:r>
        <w:rPr>
          <w:sz w:val="28"/>
          <w:szCs w:val="28"/>
        </w:rPr>
        <w:lastRenderedPageBreak/>
        <w:t xml:space="preserve">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        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Статья 8. Налоговый период. Отчетный период. 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Налоговым периодом признается календарный год. </w:t>
      </w: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2.Отчетным периодом для налогоплательщиков – организаций признаются первый квартал, второй квартал и третий квартал календарного </w:t>
      </w:r>
      <w:proofErr w:type="gramStart"/>
      <w:r>
        <w:rPr>
          <w:sz w:val="28"/>
          <w:szCs w:val="28"/>
        </w:rPr>
        <w:t>года .</w:t>
      </w:r>
      <w:proofErr w:type="gramEnd"/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Статья 9. Налоговая ставка.   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Налоговые ставки устанавливаются в следующих размерах: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0,3 процента в отношении земельных участков: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3" w:name="sub_349"/>
      <w:r>
        <w:rPr>
          <w:rFonts w:eastAsia="Calibri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4" w:name="sub_351"/>
      <w:bookmarkEnd w:id="13"/>
      <w:r>
        <w:rPr>
          <w:rFonts w:eastAsia="Calibri"/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5" w:name="sub_352"/>
      <w:bookmarkEnd w:id="14"/>
      <w:r>
        <w:rPr>
          <w:rFonts w:eastAsia="Calibri"/>
          <w:sz w:val="28"/>
          <w:szCs w:val="28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6" w:name="sub_3940115"/>
      <w:bookmarkEnd w:id="15"/>
      <w:r>
        <w:rPr>
          <w:rFonts w:eastAsia="Calibri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7" w:name="sub_394012"/>
      <w:bookmarkEnd w:id="16"/>
      <w:r>
        <w:rPr>
          <w:rFonts w:eastAsia="Calibri"/>
          <w:sz w:val="28"/>
          <w:szCs w:val="28"/>
        </w:rPr>
        <w:t>2) 1,5 процента в отношении   земельных участков:</w:t>
      </w: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неиспользуемых земельных участков из земель сельскохозяйственного назначения или земель в составе зон сельскохозяйственного использования в населенных пунктах;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прочих земельных участков. </w:t>
      </w:r>
    </w:p>
    <w:bookmarkEnd w:id="17"/>
    <w:p w:rsidR="00A84EF2" w:rsidRDefault="00A84EF2" w:rsidP="00A84EF2">
      <w:pPr>
        <w:ind w:left="1320"/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Статья 10. Налоговые льготы.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EF46DC" w:rsidRPr="00734BDF" w:rsidRDefault="00EF46DC" w:rsidP="00EF46DC">
      <w:pPr>
        <w:ind w:firstLine="539"/>
        <w:jc w:val="both"/>
        <w:rPr>
          <w:sz w:val="28"/>
          <w:szCs w:val="28"/>
        </w:rPr>
      </w:pPr>
      <w:r w:rsidRPr="00734BDF">
        <w:rPr>
          <w:sz w:val="28"/>
          <w:szCs w:val="28"/>
        </w:rPr>
        <w:t xml:space="preserve">1. В соответствии со статьи 395 Налогового кодекса Российской Федерации определенные категории налогоплательщиков освобождаются от налогообложения (налоговая льгота). </w:t>
      </w:r>
    </w:p>
    <w:p w:rsidR="00EF46DC" w:rsidRDefault="00EF46DC" w:rsidP="00EF46DC">
      <w:pPr>
        <w:ind w:firstLine="539"/>
        <w:jc w:val="both"/>
        <w:rPr>
          <w:sz w:val="28"/>
          <w:szCs w:val="28"/>
        </w:rPr>
      </w:pPr>
      <w:r w:rsidRPr="00734BDF">
        <w:rPr>
          <w:sz w:val="28"/>
          <w:szCs w:val="28"/>
        </w:rPr>
        <w:t xml:space="preserve">2. В случае, если в период применения налоговых льгот, предусмотренных подпунктами 9, 11 и 12 пункта 1 статьи 395 Налогового кодекса Российской Федерации, осуществлены раздел или объединение земельных участков в отношении образованных в результате раздела или </w:t>
      </w:r>
      <w:r w:rsidRPr="00734BDF">
        <w:rPr>
          <w:sz w:val="28"/>
          <w:szCs w:val="28"/>
        </w:rPr>
        <w:lastRenderedPageBreak/>
        <w:t>объединения земельных участков, налоговые льготы, указанные в подпунктах 9, 11 и 12 пункта 1 статьи 395 Налогового кодекса Российской Федерации, не применяются.</w:t>
      </w:r>
    </w:p>
    <w:p w:rsidR="00A84EF2" w:rsidRDefault="00EF46DC" w:rsidP="00EF46DC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84EF2">
        <w:rPr>
          <w:b/>
          <w:sz w:val="28"/>
          <w:szCs w:val="28"/>
        </w:rPr>
        <w:t xml:space="preserve">             </w:t>
      </w: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11. Порядок исчисления налога и авансовых платежей по налогу. 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8" w:name="sub_39601"/>
      <w:r>
        <w:rPr>
          <w:rFonts w:eastAsia="Calibri"/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базы.</w:t>
      </w:r>
    </w:p>
    <w:bookmarkEnd w:id="18"/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Сумма налога, подлежащая уплате в бюджет налогоплательщиками - физическими лицами, исчисляется налоговыми органами.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</w:t>
      </w:r>
      <w:hyperlink r:id="rId25" w:anchor="sub_39601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пунктом 1</w:t>
        </w:r>
      </w:hyperlink>
      <w:r>
        <w:rPr>
          <w:rFonts w:eastAsia="Calibri"/>
          <w:sz w:val="28"/>
          <w:szCs w:val="28"/>
        </w:rPr>
        <w:t xml:space="preserve"> настоящей статьи, и суммами подлежащих уплате в течение налогового периода авансовых платежей по налогу.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19" w:name="sub_39606"/>
      <w:r>
        <w:rPr>
          <w:rFonts w:eastAsia="Calibri"/>
          <w:sz w:val="28"/>
          <w:szCs w:val="28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bookmarkEnd w:id="19"/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0" w:name="sub_396072"/>
      <w:r>
        <w:rPr>
          <w:rFonts w:eastAsia="Calibri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1" w:name="sub_396073"/>
      <w:bookmarkEnd w:id="20"/>
      <w:r>
        <w:rPr>
          <w:rFonts w:eastAsia="Calibri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A84EF2" w:rsidRDefault="00A84EF2" w:rsidP="00A84EF2">
      <w:pPr>
        <w:tabs>
          <w:tab w:val="left" w:pos="1024"/>
        </w:tabs>
        <w:jc w:val="both"/>
        <w:rPr>
          <w:rFonts w:eastAsia="Calibri"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         6.1. 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другую и (или) изменения площади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</w:t>
      </w:r>
      <w:hyperlink r:id="rId26" w:anchor="dst10313" w:history="1">
        <w:r>
          <w:rPr>
            <w:rStyle w:val="a3"/>
            <w:sz w:val="28"/>
            <w:szCs w:val="28"/>
          </w:rPr>
          <w:t>частью 6</w:t>
        </w:r>
      </w:hyperlink>
      <w:r>
        <w:rPr>
          <w:rStyle w:val="blk"/>
          <w:sz w:val="28"/>
          <w:szCs w:val="28"/>
        </w:rPr>
        <w:t xml:space="preserve"> настоящей статьи.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2" w:name="sub_39608"/>
      <w:bookmarkEnd w:id="21"/>
      <w:r>
        <w:rPr>
          <w:rFonts w:eastAsia="Calibri"/>
          <w:sz w:val="28"/>
          <w:szCs w:val="28"/>
        </w:rPr>
        <w:t xml:space="preserve">7. В отношении земельного участка (его доли), перешедшего (перешедшей) по наследству к физическому лицу, налог </w:t>
      </w:r>
      <w:proofErr w:type="gramStart"/>
      <w:r>
        <w:rPr>
          <w:rFonts w:eastAsia="Calibri"/>
          <w:sz w:val="28"/>
          <w:szCs w:val="28"/>
        </w:rPr>
        <w:t>исчисляется</w:t>
      </w:r>
      <w:proofErr w:type="gramEnd"/>
      <w:r>
        <w:rPr>
          <w:rFonts w:eastAsia="Calibri"/>
          <w:sz w:val="28"/>
          <w:szCs w:val="28"/>
        </w:rPr>
        <w:t xml:space="preserve"> начиная с месяца открытия наследства.</w:t>
      </w:r>
    </w:p>
    <w:bookmarkEnd w:id="22"/>
    <w:p w:rsidR="00EF46DC" w:rsidRPr="000B6B0D" w:rsidRDefault="00A84EF2" w:rsidP="00EF46D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8. </w:t>
      </w:r>
      <w:r w:rsidR="00EF46DC" w:rsidRPr="000B6B0D">
        <w:rPr>
          <w:color w:val="000000"/>
          <w:sz w:val="28"/>
          <w:szCs w:val="28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27" w:history="1">
        <w:r w:rsidR="00EF46DC" w:rsidRPr="000B6B0D">
          <w:rPr>
            <w:color w:val="000000"/>
            <w:sz w:val="28"/>
            <w:szCs w:val="28"/>
          </w:rPr>
          <w:t>заявление</w:t>
        </w:r>
      </w:hyperlink>
      <w:r w:rsidR="00EF46DC" w:rsidRPr="000B6B0D">
        <w:rPr>
          <w:color w:val="000000"/>
          <w:sz w:val="28"/>
          <w:szCs w:val="28"/>
        </w:rPr>
        <w:t xml:space="preserve"> о предоставлении налоговой льготы, а также вправе представить </w:t>
      </w:r>
      <w:hyperlink r:id="rId28" w:history="1">
        <w:r w:rsidR="00EF46DC" w:rsidRPr="000B6B0D">
          <w:rPr>
            <w:color w:val="000000"/>
            <w:sz w:val="28"/>
            <w:szCs w:val="28"/>
          </w:rPr>
          <w:t>документы</w:t>
        </w:r>
      </w:hyperlink>
      <w:r w:rsidR="00EF46DC" w:rsidRPr="000B6B0D">
        <w:rPr>
          <w:color w:val="000000"/>
          <w:sz w:val="28"/>
          <w:szCs w:val="28"/>
        </w:rPr>
        <w:t>, подтверждающие право налогоплательщика на налоговую льготу.</w:t>
      </w:r>
    </w:p>
    <w:p w:rsidR="00EF46DC" w:rsidRPr="000B6B0D" w:rsidRDefault="00EF46DC" w:rsidP="00EF46DC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0B6B0D">
        <w:rPr>
          <w:rFonts w:eastAsia="Calibri"/>
          <w:color w:val="000000"/>
          <w:sz w:val="28"/>
          <w:szCs w:val="28"/>
        </w:rPr>
        <w:t xml:space="preserve"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</w:t>
      </w:r>
      <w:r w:rsidRPr="000B6B0D">
        <w:rPr>
          <w:color w:val="000000"/>
          <w:sz w:val="28"/>
          <w:szCs w:val="28"/>
        </w:rPr>
        <w:t>Налогового кодекса Российской Федерации</w:t>
      </w:r>
      <w:r w:rsidRPr="000B6B0D">
        <w:rPr>
          <w:rFonts w:eastAsia="Calibri"/>
          <w:color w:val="000000"/>
          <w:sz w:val="28"/>
          <w:szCs w:val="28"/>
        </w:rPr>
        <w:t>.</w:t>
      </w:r>
    </w:p>
    <w:p w:rsidR="00EF46DC" w:rsidRPr="000B6B0D" w:rsidRDefault="00EF46DC" w:rsidP="00EF46DC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0B6B0D">
        <w:rPr>
          <w:color w:val="000000"/>
          <w:sz w:val="28"/>
          <w:szCs w:val="28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EF46DC" w:rsidRPr="000B6B0D" w:rsidRDefault="00EF46DC" w:rsidP="00EF46D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B6B0D">
        <w:rPr>
          <w:color w:val="000000"/>
          <w:sz w:val="28"/>
          <w:szCs w:val="28"/>
        </w:rPr>
        <w:t xml:space="preserve">В случае, если налогоплательщик, относящийся к одной из категорий лиц, указанных в </w:t>
      </w:r>
      <w:hyperlink r:id="rId29" w:history="1">
        <w:r w:rsidRPr="000B6B0D">
          <w:rPr>
            <w:color w:val="000000"/>
            <w:sz w:val="28"/>
            <w:szCs w:val="28"/>
          </w:rPr>
          <w:t>подпунктах 2</w:t>
        </w:r>
      </w:hyperlink>
      <w:r w:rsidRPr="000B6B0D">
        <w:rPr>
          <w:color w:val="000000"/>
          <w:sz w:val="28"/>
          <w:szCs w:val="28"/>
        </w:rPr>
        <w:t xml:space="preserve"> - </w:t>
      </w:r>
      <w:hyperlink r:id="rId30" w:history="1">
        <w:r w:rsidRPr="000B6B0D">
          <w:rPr>
            <w:color w:val="000000"/>
            <w:sz w:val="28"/>
            <w:szCs w:val="28"/>
          </w:rPr>
          <w:t>4</w:t>
        </w:r>
      </w:hyperlink>
      <w:r w:rsidRPr="000B6B0D">
        <w:rPr>
          <w:color w:val="000000"/>
          <w:sz w:val="28"/>
          <w:szCs w:val="28"/>
        </w:rPr>
        <w:t xml:space="preserve">, </w:t>
      </w:r>
      <w:hyperlink r:id="rId31" w:history="1">
        <w:r w:rsidRPr="000B6B0D">
          <w:rPr>
            <w:color w:val="000000"/>
            <w:sz w:val="28"/>
            <w:szCs w:val="28"/>
          </w:rPr>
          <w:t>7</w:t>
        </w:r>
      </w:hyperlink>
      <w:r w:rsidRPr="000B6B0D">
        <w:rPr>
          <w:color w:val="000000"/>
          <w:sz w:val="28"/>
          <w:szCs w:val="28"/>
        </w:rPr>
        <w:t xml:space="preserve"> - </w:t>
      </w:r>
      <w:hyperlink r:id="rId32" w:history="1">
        <w:r w:rsidRPr="000B6B0D">
          <w:rPr>
            <w:color w:val="000000"/>
            <w:sz w:val="28"/>
            <w:szCs w:val="28"/>
          </w:rPr>
          <w:t>10 пункта 5 статьи 391</w:t>
        </w:r>
      </w:hyperlink>
      <w:r w:rsidRPr="000B6B0D">
        <w:rPr>
          <w:color w:val="000000"/>
          <w:sz w:val="28"/>
          <w:szCs w:val="28"/>
        </w:rPr>
        <w:t xml:space="preserve"> Налогового кодекса Российской Федерации,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законами. </w:t>
      </w:r>
    </w:p>
    <w:p w:rsidR="00EF46DC" w:rsidRDefault="00EF46DC" w:rsidP="00EF46DC">
      <w:pPr>
        <w:ind w:firstLine="539"/>
        <w:jc w:val="both"/>
        <w:rPr>
          <w:color w:val="000000"/>
          <w:sz w:val="28"/>
          <w:szCs w:val="28"/>
        </w:rPr>
      </w:pPr>
      <w:r w:rsidRPr="000B6B0D">
        <w:rPr>
          <w:color w:val="000000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</w:t>
      </w:r>
      <w:r w:rsidR="00F67414">
        <w:rPr>
          <w:color w:val="000000"/>
          <w:sz w:val="28"/>
          <w:szCs w:val="28"/>
        </w:rPr>
        <w:t>а принимается за полный месяц.</w:t>
      </w:r>
    </w:p>
    <w:p w:rsidR="00A84EF2" w:rsidRDefault="00A84EF2" w:rsidP="00EF46D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</w:t>
      </w:r>
      <w:hyperlink r:id="rId33" w:history="1">
        <w:r>
          <w:rPr>
            <w:rStyle w:val="a3"/>
            <w:rFonts w:eastAsia="Calibri"/>
            <w:color w:val="auto"/>
            <w:sz w:val="28"/>
            <w:szCs w:val="28"/>
            <w:u w:val="none"/>
          </w:rPr>
          <w:t>порядке</w:t>
        </w:r>
      </w:hyperlink>
      <w:r>
        <w:rPr>
          <w:rFonts w:eastAsia="Calibri"/>
          <w:sz w:val="28"/>
          <w:szCs w:val="28"/>
        </w:rPr>
        <w:t xml:space="preserve">, определенном </w:t>
      </w:r>
      <w:r>
        <w:rPr>
          <w:rFonts w:eastAsia="Calibri"/>
          <w:sz w:val="28"/>
          <w:szCs w:val="28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23" w:name="sub_396152"/>
      <w:r>
        <w:rPr>
          <w:rFonts w:eastAsia="Calibri"/>
          <w:sz w:val="28"/>
          <w:szCs w:val="28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даты государственной регистрации прав на построенный объект недвижимости.</w:t>
      </w:r>
    </w:p>
    <w:bookmarkEnd w:id="23"/>
    <w:p w:rsidR="00A84EF2" w:rsidRDefault="00A84EF2" w:rsidP="00A84EF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A84EF2" w:rsidRDefault="00A84EF2" w:rsidP="00A84EF2">
      <w:pPr>
        <w:jc w:val="both"/>
        <w:rPr>
          <w:b/>
          <w:sz w:val="28"/>
          <w:szCs w:val="28"/>
        </w:rPr>
      </w:pP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Статья 12. Порядок и сроки уплаты налога и авансовых платежей по налогу.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EF46DC" w:rsidRPr="00805EF1" w:rsidRDefault="00EF46DC" w:rsidP="00EF46DC">
      <w:pPr>
        <w:ind w:firstLine="539"/>
        <w:jc w:val="both"/>
        <w:rPr>
          <w:color w:val="000000"/>
          <w:sz w:val="28"/>
          <w:szCs w:val="28"/>
        </w:rPr>
      </w:pPr>
      <w:r w:rsidRPr="00805EF1">
        <w:rPr>
          <w:bCs/>
          <w:color w:val="000000"/>
          <w:sz w:val="28"/>
          <w:szCs w:val="28"/>
        </w:rPr>
        <w:t xml:space="preserve">Порядок и сроки уплаты налога и авансовых платежей по налогу установлены статьей 397 </w:t>
      </w:r>
      <w:r w:rsidRPr="00805EF1">
        <w:rPr>
          <w:color w:val="000000"/>
          <w:sz w:val="28"/>
          <w:szCs w:val="28"/>
        </w:rPr>
        <w:t>Налогового</w:t>
      </w:r>
      <w:r w:rsidR="004E45AD">
        <w:rPr>
          <w:color w:val="000000"/>
          <w:sz w:val="28"/>
          <w:szCs w:val="28"/>
        </w:rPr>
        <w:t xml:space="preserve"> кодекса Российской Федерации.</w:t>
      </w:r>
    </w:p>
    <w:p w:rsidR="00EF46DC" w:rsidRDefault="00EF46DC" w:rsidP="00A84EF2">
      <w:pPr>
        <w:jc w:val="both"/>
        <w:rPr>
          <w:b/>
          <w:sz w:val="28"/>
          <w:szCs w:val="28"/>
        </w:rPr>
      </w:pPr>
    </w:p>
    <w:p w:rsidR="00A84EF2" w:rsidRDefault="00A84EF2" w:rsidP="00A84E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Статья 13. </w:t>
      </w:r>
      <w:proofErr w:type="gramStart"/>
      <w:r>
        <w:rPr>
          <w:b/>
          <w:sz w:val="28"/>
          <w:szCs w:val="28"/>
        </w:rPr>
        <w:t>Налоговая  декларация</w:t>
      </w:r>
      <w:proofErr w:type="gramEnd"/>
      <w:r>
        <w:rPr>
          <w:b/>
          <w:sz w:val="28"/>
          <w:szCs w:val="28"/>
        </w:rPr>
        <w:t xml:space="preserve">.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Налогоплательщики – </w:t>
      </w:r>
      <w:proofErr w:type="gramStart"/>
      <w:r>
        <w:rPr>
          <w:sz w:val="28"/>
          <w:szCs w:val="28"/>
        </w:rPr>
        <w:t>организации  по</w:t>
      </w:r>
      <w:proofErr w:type="gramEnd"/>
      <w:r>
        <w:rPr>
          <w:sz w:val="28"/>
          <w:szCs w:val="28"/>
        </w:rPr>
        <w:t xml:space="preserve"> истечении налогового периода представляют в налоговый орган по  месту нахождения земельного участка , если иное не предусмотрено настоящей статьей , налоговую декларацию по налогу.  </w:t>
      </w:r>
    </w:p>
    <w:p w:rsidR="00A84EF2" w:rsidRDefault="00A84EF2" w:rsidP="00A84E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 Налоговые декларации по налогу представляются налогоплательщиками не позднее 1 февраля года, следующего за истекшим налоговым периодом.  </w:t>
      </w:r>
    </w:p>
    <w:p w:rsidR="00A84EF2" w:rsidRDefault="00A84EF2" w:rsidP="00A84EF2">
      <w:pPr>
        <w:jc w:val="both"/>
        <w:rPr>
          <w:sz w:val="28"/>
          <w:szCs w:val="28"/>
        </w:rPr>
      </w:pPr>
    </w:p>
    <w:p w:rsidR="00A84EF2" w:rsidRDefault="00A84EF2" w:rsidP="00A84EF2">
      <w:pPr>
        <w:jc w:val="both"/>
        <w:rPr>
          <w:sz w:val="28"/>
          <w:szCs w:val="28"/>
        </w:rPr>
      </w:pPr>
    </w:p>
    <w:p w:rsidR="002B55BA" w:rsidRDefault="002B55BA"/>
    <w:sectPr w:rsidR="002B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9DE"/>
    <w:multiLevelType w:val="hybridMultilevel"/>
    <w:tmpl w:val="0956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26A48"/>
    <w:multiLevelType w:val="hybridMultilevel"/>
    <w:tmpl w:val="E036FAD2"/>
    <w:lvl w:ilvl="0" w:tplc="19262EA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C11C08"/>
    <w:multiLevelType w:val="hybridMultilevel"/>
    <w:tmpl w:val="B71ADBC4"/>
    <w:lvl w:ilvl="0" w:tplc="807A2C2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81"/>
    <w:rsid w:val="001A176F"/>
    <w:rsid w:val="001D6304"/>
    <w:rsid w:val="002B55BA"/>
    <w:rsid w:val="00343BDB"/>
    <w:rsid w:val="004E45AD"/>
    <w:rsid w:val="0074273F"/>
    <w:rsid w:val="0087041E"/>
    <w:rsid w:val="00A12570"/>
    <w:rsid w:val="00A84EF2"/>
    <w:rsid w:val="00D21881"/>
    <w:rsid w:val="00D34659"/>
    <w:rsid w:val="00DF4A41"/>
    <w:rsid w:val="00EF46DC"/>
    <w:rsid w:val="00F6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5B19"/>
  <w15:chartTrackingRefBased/>
  <w15:docId w15:val="{BA541338-1732-4BC8-B712-276BD22D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EF2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A84EF2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84E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84EF2"/>
    <w:pPr>
      <w:ind w:left="720"/>
    </w:pPr>
  </w:style>
  <w:style w:type="character" w:customStyle="1" w:styleId="blk">
    <w:name w:val="blk"/>
    <w:basedOn w:val="a0"/>
    <w:rsid w:val="00A84EF2"/>
  </w:style>
  <w:style w:type="character" w:customStyle="1" w:styleId="ConsNormal">
    <w:name w:val="ConsNormal Знак"/>
    <w:link w:val="ConsNormal0"/>
    <w:uiPriority w:val="99"/>
    <w:locked/>
    <w:rsid w:val="00A84EF2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uiPriority w:val="99"/>
    <w:rsid w:val="00A84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A8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67;&#1060;\&#1042;&#1093;.0153%20&#1047;&#1077;&#1084;&#1077;&#1083;&#1100;&#1085;&#1099;&#1081;%20&#1085;&#1072;&#1083;&#1086;&#1075;.docx" TargetMode="External"/><Relationship Id="rId18" Type="http://schemas.openxmlformats.org/officeDocument/2006/relationships/hyperlink" Target="garantF1://12012509.2418" TargetMode="External"/><Relationship Id="rId26" Type="http://schemas.openxmlformats.org/officeDocument/2006/relationships/hyperlink" Target="http://www.consultant.ru/document/cons_doc_LAW_292712/9aa69b8504295f7fce85452466c428d2522a89c8/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00264.0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86CB9EC1BC2EBF245252A416C551E03C7C7D970C9E0F48F4226658568519955E84AB873939E7EF34A9BC48FA168BF2AFFF3A9E828ED5A6DG4g8H" TargetMode="External"/><Relationship Id="rId12" Type="http://schemas.openxmlformats.org/officeDocument/2006/relationships/hyperlink" Target="consultantplus://offline/ref=9C5372B98B949133ECA9D773E432A1004F6A719617AF203D547CAA873102A72CC313CE68C946F47865EB46065B9BB1FD7C38DA9CD7680322i8H" TargetMode="External"/><Relationship Id="rId17" Type="http://schemas.openxmlformats.org/officeDocument/2006/relationships/hyperlink" Target="garantF1://12024624.2753" TargetMode="External"/><Relationship Id="rId25" Type="http://schemas.openxmlformats.org/officeDocument/2006/relationships/hyperlink" Target="file:///D:\&#1067;&#1060;\&#1042;&#1093;.0153%20&#1047;&#1077;&#1084;&#1077;&#1083;&#1100;&#1085;&#1099;&#1081;%20&#1085;&#1072;&#1083;&#1086;&#1075;.docx" TargetMode="External"/><Relationship Id="rId33" Type="http://schemas.openxmlformats.org/officeDocument/2006/relationships/hyperlink" Target="garantF1://12058756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464863.0" TargetMode="External"/><Relationship Id="rId20" Type="http://schemas.openxmlformats.org/officeDocument/2006/relationships/hyperlink" Target="garantF1://85213.0" TargetMode="External"/><Relationship Id="rId29" Type="http://schemas.openxmlformats.org/officeDocument/2006/relationships/hyperlink" Target="consultantplus://offline/ref=9C5372B98B949133ECA9D773E432A1004F6A719617AF203D547CAA873102A72CC313CE68CE41F47365EB46065B9BB1FD7C38DA9CD7680322i8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C5372B98B949133ECA9D773E432A1004F6A719617AF203D547CAA873102A72CC313CE68CD45FD7A3AEE53170397B8EB6338C580D56920iBH" TargetMode="External"/><Relationship Id="rId24" Type="http://schemas.openxmlformats.org/officeDocument/2006/relationships/hyperlink" Target="http://www.consultant.ru/document/Cons_doc_LAW_292712/d36363d427eab17744e49ef6f68eae5481107a64/" TargetMode="External"/><Relationship Id="rId32" Type="http://schemas.openxmlformats.org/officeDocument/2006/relationships/hyperlink" Target="consultantplus://offline/ref=9C5372B98B949133ECA9D773E432A1004F6A719617AF203D547CAA873102A72CC313CE68C946F47865EB46065B9BB1FD7C38DA9CD7680322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4624.275" TargetMode="External"/><Relationship Id="rId23" Type="http://schemas.openxmlformats.org/officeDocument/2006/relationships/hyperlink" Target="garantF1://12025351.1" TargetMode="External"/><Relationship Id="rId28" Type="http://schemas.openxmlformats.org/officeDocument/2006/relationships/hyperlink" Target="consultantplus://offline/ref=A86CB9EC1BC2EBF245252A416C551E03C7C7DB79C1E4F48F4226658568519955E84AB873939E7EF1489BC48FA168BF2AFFF3A9E828ED5A6DG4g8H" TargetMode="External"/><Relationship Id="rId10" Type="http://schemas.openxmlformats.org/officeDocument/2006/relationships/hyperlink" Target="consultantplus://offline/ref=9C5372B98B949133ECA9D773E432A1004F6A719617AF203D547CAA873102A72CC313CE68CD45F07A3AEE53170397B8EB6338C580D56920iBH" TargetMode="External"/><Relationship Id="rId19" Type="http://schemas.openxmlformats.org/officeDocument/2006/relationships/hyperlink" Target="garantF1://12088899.1" TargetMode="External"/><Relationship Id="rId31" Type="http://schemas.openxmlformats.org/officeDocument/2006/relationships/hyperlink" Target="consultantplus://offline/ref=9C5372B98B949133ECA9D773E432A1004F6A719617AF203D547CAA873102A72CC313CE68CD45FD7A3AEE53170397B8EB6338C580D56920i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5372B98B949133ECA9D773E432A1004F6A719617AF203D547CAA873102A72CC313CE68CE41F47365EB46065B9BB1FD7C38DA9CD7680322i8H" TargetMode="External"/><Relationship Id="rId14" Type="http://schemas.openxmlformats.org/officeDocument/2006/relationships/hyperlink" Target="garantF1://12024624.2704" TargetMode="External"/><Relationship Id="rId22" Type="http://schemas.openxmlformats.org/officeDocument/2006/relationships/hyperlink" Target="garantF1://79742.1" TargetMode="External"/><Relationship Id="rId27" Type="http://schemas.openxmlformats.org/officeDocument/2006/relationships/hyperlink" Target="consultantplus://offline/ref=A86CB9EC1BC2EBF245252A416C551E03C7C7D970C9E0F48F4226658568519955E84AB873939E7EF34A9BC48FA168BF2AFFF3A9E828ED5A6DG4g8H" TargetMode="External"/><Relationship Id="rId30" Type="http://schemas.openxmlformats.org/officeDocument/2006/relationships/hyperlink" Target="consultantplus://offline/ref=9C5372B98B949133ECA9D773E432A1004F6A719617AF203D547CAA873102A72CC313CE68CD45F07A3AEE53170397B8EB6338C580D56920iBH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A86CB9EC1BC2EBF245252A416C551E03C7C7DB79C1E4F48F4226658568519955E84AB873939E7EF1489BC48FA168BF2AFFF3A9E828ED5A6DG4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7D9D-E8A1-4E53-96B0-E33783B5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13</cp:revision>
  <cp:lastPrinted>2019-11-26T06:11:00Z</cp:lastPrinted>
  <dcterms:created xsi:type="dcterms:W3CDTF">2019-11-19T08:13:00Z</dcterms:created>
  <dcterms:modified xsi:type="dcterms:W3CDTF">2020-02-07T08:13:00Z</dcterms:modified>
</cp:coreProperties>
</file>