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1483" w:type="dxa"/>
        <w:tblInd w:w="-131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1483"/>
      </w:tblGrid>
      <w:tr w:rsidR="00375802" w:rsidTr="00375802">
        <w:tc>
          <w:tcPr>
            <w:tcW w:w="11483" w:type="dxa"/>
            <w:shd w:val="clear" w:color="auto" w:fill="0070C0"/>
          </w:tcPr>
          <w:p w:rsidR="00375802" w:rsidRDefault="0009154E" w:rsidP="00375802">
            <w:pPr>
              <w:pStyle w:val="a4"/>
              <w:shd w:val="clear" w:color="auto" w:fill="auto"/>
              <w:spacing w:line="178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75802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113155" cy="1097280"/>
                  <wp:effectExtent l="0" t="0" r="0" b="0"/>
                  <wp:docPr id="82" name="Рисунок 82" descr="D:\8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D:\8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802" w:rsidRDefault="00375802" w:rsidP="00375802">
            <w:pPr>
              <w:pStyle w:val="a4"/>
              <w:shd w:val="clear" w:color="auto" w:fill="auto"/>
              <w:spacing w:line="178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Прокуратура Починковского района Смоленской области</w:t>
            </w:r>
          </w:p>
          <w:p w:rsidR="00375802" w:rsidRPr="00375802" w:rsidRDefault="00375802" w:rsidP="00375802">
            <w:pPr>
              <w:pStyle w:val="a4"/>
              <w:shd w:val="clear" w:color="auto" w:fill="auto"/>
              <w:spacing w:line="178" w:lineRule="auto"/>
              <w:ind w:firstLine="0"/>
              <w:jc w:val="center"/>
              <w:rPr>
                <w:b/>
                <w:bCs/>
                <w:sz w:val="52"/>
                <w:szCs w:val="52"/>
              </w:rPr>
            </w:pPr>
            <w:r w:rsidRPr="00375802">
              <w:rPr>
                <w:b/>
                <w:bCs/>
                <w:sz w:val="52"/>
                <w:szCs w:val="52"/>
              </w:rPr>
              <w:t>ПРЕДУПРЕЖДАЕТ</w:t>
            </w:r>
          </w:p>
        </w:tc>
      </w:tr>
      <w:tr w:rsidR="00375802" w:rsidTr="00375802">
        <w:tc>
          <w:tcPr>
            <w:tcW w:w="11483" w:type="dxa"/>
            <w:shd w:val="clear" w:color="auto" w:fill="548DD4" w:themeFill="text2" w:themeFillTint="99"/>
          </w:tcPr>
          <w:p w:rsidR="00375802" w:rsidRPr="00375802" w:rsidRDefault="00375802" w:rsidP="00375802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40"/>
                <w:szCs w:val="40"/>
              </w:rPr>
            </w:pPr>
            <w:r w:rsidRPr="00375802">
              <w:rPr>
                <w:b/>
                <w:bCs/>
                <w:sz w:val="40"/>
                <w:szCs w:val="40"/>
              </w:rPr>
              <w:t>Памятка</w:t>
            </w:r>
          </w:p>
          <w:p w:rsidR="00375802" w:rsidRDefault="00375802" w:rsidP="00375802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мерах по предупреждению хищений денежных средств</w:t>
            </w:r>
            <w:r w:rsidR="000A5228">
              <w:rPr>
                <w:rStyle w:val="a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375802" w:rsidRDefault="00375802" w:rsidP="00375802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 использовании банковских карт</w:t>
            </w:r>
          </w:p>
        </w:tc>
      </w:tr>
      <w:tr w:rsidR="00375802" w:rsidTr="000A5228">
        <w:trPr>
          <w:trHeight w:val="12110"/>
        </w:trPr>
        <w:tc>
          <w:tcPr>
            <w:tcW w:w="11483" w:type="dxa"/>
            <w:shd w:val="clear" w:color="auto" w:fill="548DD4" w:themeFill="text2" w:themeFillTint="99"/>
          </w:tcPr>
          <w:p w:rsidR="00375802" w:rsidRPr="00375802" w:rsidRDefault="00375802" w:rsidP="000A5228">
            <w:pPr>
              <w:pStyle w:val="a4"/>
              <w:shd w:val="clear" w:color="auto" w:fill="auto"/>
              <w:spacing w:line="240" w:lineRule="exact"/>
              <w:ind w:left="181" w:right="316" w:firstLine="141"/>
              <w:rPr>
                <w:b/>
                <w:bCs/>
                <w:sz w:val="24"/>
                <w:szCs w:val="24"/>
              </w:rPr>
            </w:pPr>
            <w:r w:rsidRPr="00375802">
              <w:rPr>
                <w:b/>
                <w:bCs/>
                <w:sz w:val="24"/>
                <w:szCs w:val="24"/>
              </w:rPr>
              <w:t>В связи с ростом негативных показателей, связанных с преступлениями в сфере информационно-телекоммуникационных технологий, необходимо знать следующее.</w:t>
            </w:r>
          </w:p>
          <w:p w:rsidR="00375802" w:rsidRPr="00375802" w:rsidRDefault="0009154E" w:rsidP="000A5228">
            <w:pPr>
              <w:pStyle w:val="a4"/>
              <w:shd w:val="clear" w:color="auto" w:fill="auto"/>
              <w:spacing w:line="240" w:lineRule="exact"/>
              <w:ind w:left="181" w:right="316" w:firstLine="141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85725</wp:posOffset>
                  </wp:positionV>
                  <wp:extent cx="1908810" cy="1174115"/>
                  <wp:effectExtent l="0" t="0" r="0" b="0"/>
                  <wp:wrapSquare wrapText="bothSides"/>
                  <wp:docPr id="3" name="Рисунок 3" descr="D: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810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5802" w:rsidRPr="00375802">
              <w:rPr>
                <w:sz w:val="20"/>
                <w:szCs w:val="20"/>
              </w:rPr>
              <w:t>Для предотвращения противоправных действий по снятию денежных средств с банковского счета необходимо исходить из того, что сотрудники банка никогда по телефону или в электронном письме не запрашивают:</w:t>
            </w:r>
          </w:p>
          <w:p w:rsidR="00375802" w:rsidRPr="00375802" w:rsidRDefault="000A5228" w:rsidP="000A5228">
            <w:pPr>
              <w:pStyle w:val="a4"/>
              <w:shd w:val="clear" w:color="auto" w:fill="auto"/>
              <w:tabs>
                <w:tab w:val="left" w:pos="945"/>
              </w:tabs>
              <w:spacing w:line="240" w:lineRule="exact"/>
              <w:ind w:left="322" w:right="316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75802" w:rsidRPr="00375802">
              <w:rPr>
                <w:sz w:val="20"/>
                <w:szCs w:val="20"/>
              </w:rPr>
              <w:t>персональные сведения (серия и номер паспорта, адрес регистрации, имя и фамилия владельца карты);</w:t>
            </w:r>
          </w:p>
          <w:p w:rsidR="00375802" w:rsidRPr="00375802" w:rsidRDefault="0009154E" w:rsidP="000A5228">
            <w:pPr>
              <w:pStyle w:val="a4"/>
              <w:shd w:val="clear" w:color="auto" w:fill="auto"/>
              <w:tabs>
                <w:tab w:val="left" w:pos="945"/>
              </w:tabs>
              <w:spacing w:line="240" w:lineRule="exact"/>
              <w:ind w:left="322" w:right="316" w:firstLine="0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3319145</wp:posOffset>
                  </wp:positionH>
                  <wp:positionV relativeFrom="paragraph">
                    <wp:posOffset>108585</wp:posOffset>
                  </wp:positionV>
                  <wp:extent cx="1564640" cy="1042670"/>
                  <wp:effectExtent l="0" t="0" r="0" b="0"/>
                  <wp:wrapSquare wrapText="bothSides"/>
                  <wp:docPr id="2" name="Рисунок 2" descr="D: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104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5228">
              <w:rPr>
                <w:sz w:val="20"/>
                <w:szCs w:val="20"/>
              </w:rPr>
              <w:t xml:space="preserve">- </w:t>
            </w:r>
            <w:r w:rsidR="00375802" w:rsidRPr="00375802">
              <w:rPr>
                <w:sz w:val="20"/>
                <w:szCs w:val="20"/>
              </w:rPr>
              <w:t>пароли или коды из смс-сообщений для подтверждения финансовых операций или их отмены;</w:t>
            </w:r>
          </w:p>
          <w:p w:rsidR="00375802" w:rsidRPr="00375802" w:rsidRDefault="000A5228" w:rsidP="000A5228">
            <w:pPr>
              <w:pStyle w:val="a4"/>
              <w:shd w:val="clear" w:color="auto" w:fill="auto"/>
              <w:tabs>
                <w:tab w:val="left" w:pos="984"/>
              </w:tabs>
              <w:spacing w:line="240" w:lineRule="exact"/>
              <w:ind w:left="322" w:right="316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75802" w:rsidRPr="00375802">
              <w:rPr>
                <w:sz w:val="20"/>
                <w:szCs w:val="20"/>
              </w:rPr>
              <w:t xml:space="preserve">логин, пин-код и </w:t>
            </w:r>
            <w:r w:rsidR="00375802" w:rsidRPr="00375802">
              <w:rPr>
                <w:sz w:val="20"/>
                <w:szCs w:val="20"/>
                <w:lang w:val="en-US" w:eastAsia="en-US"/>
              </w:rPr>
              <w:t>CVV</w:t>
            </w:r>
            <w:r w:rsidR="00375802" w:rsidRPr="00375802">
              <w:rPr>
                <w:sz w:val="20"/>
                <w:szCs w:val="20"/>
              </w:rPr>
              <w:t>-код банковских карт;</w:t>
            </w:r>
          </w:p>
          <w:p w:rsidR="00375802" w:rsidRPr="00375802" w:rsidRDefault="00375802" w:rsidP="000A5228">
            <w:pPr>
              <w:pStyle w:val="a4"/>
              <w:shd w:val="clear" w:color="auto" w:fill="auto"/>
              <w:spacing w:line="240" w:lineRule="exact"/>
              <w:ind w:left="181" w:right="316" w:firstLine="141"/>
              <w:jc w:val="both"/>
              <w:rPr>
                <w:sz w:val="20"/>
                <w:szCs w:val="20"/>
              </w:rPr>
            </w:pPr>
            <w:r w:rsidRPr="00375802">
              <w:rPr>
                <w:sz w:val="20"/>
                <w:szCs w:val="20"/>
              </w:rPr>
              <w:t>Сотрудники банка также не предлагают:</w:t>
            </w:r>
          </w:p>
          <w:p w:rsidR="00375802" w:rsidRPr="00375802" w:rsidRDefault="000A5228" w:rsidP="000A5228">
            <w:pPr>
              <w:pStyle w:val="a4"/>
              <w:shd w:val="clear" w:color="auto" w:fill="auto"/>
              <w:tabs>
                <w:tab w:val="left" w:pos="950"/>
              </w:tabs>
              <w:spacing w:line="240" w:lineRule="exact"/>
              <w:ind w:left="322" w:right="316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75802" w:rsidRPr="00375802">
              <w:rPr>
                <w:sz w:val="20"/>
                <w:szCs w:val="20"/>
              </w:rPr>
              <w:t>установить программы удаленного доступа (или сторонние приложения) на мобильное устройство и разрешить подключение к ним под предлогом технической поддержки;</w:t>
            </w:r>
          </w:p>
          <w:p w:rsidR="00375802" w:rsidRPr="00375802" w:rsidRDefault="000A5228" w:rsidP="000A5228">
            <w:pPr>
              <w:pStyle w:val="a4"/>
              <w:shd w:val="clear" w:color="auto" w:fill="auto"/>
              <w:tabs>
                <w:tab w:val="left" w:pos="984"/>
              </w:tabs>
              <w:spacing w:line="240" w:lineRule="exact"/>
              <w:ind w:left="322" w:right="316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75802" w:rsidRPr="00375802">
              <w:rPr>
                <w:sz w:val="20"/>
                <w:szCs w:val="20"/>
              </w:rPr>
              <w:t>перейти по ссылке из смс-сообщения;</w:t>
            </w:r>
          </w:p>
          <w:p w:rsidR="00375802" w:rsidRPr="00375802" w:rsidRDefault="000A5228" w:rsidP="000A5228">
            <w:pPr>
              <w:pStyle w:val="a4"/>
              <w:shd w:val="clear" w:color="auto" w:fill="auto"/>
              <w:tabs>
                <w:tab w:val="left" w:pos="950"/>
              </w:tabs>
              <w:spacing w:line="240" w:lineRule="exact"/>
              <w:ind w:left="322" w:right="316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75802" w:rsidRPr="00375802">
              <w:rPr>
                <w:sz w:val="20"/>
                <w:szCs w:val="20"/>
              </w:rPr>
              <w:t>включить переадресацию на телефоне клиента для совершения в дальнейшем звонка от его имени в банк;</w:t>
            </w:r>
          </w:p>
          <w:p w:rsidR="00375802" w:rsidRPr="00375802" w:rsidRDefault="000A5228" w:rsidP="000A5228">
            <w:pPr>
              <w:pStyle w:val="a4"/>
              <w:shd w:val="clear" w:color="auto" w:fill="auto"/>
              <w:tabs>
                <w:tab w:val="left" w:pos="945"/>
              </w:tabs>
              <w:spacing w:line="240" w:lineRule="exact"/>
              <w:ind w:left="322" w:right="316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75802" w:rsidRPr="00375802">
              <w:rPr>
                <w:sz w:val="20"/>
                <w:szCs w:val="20"/>
              </w:rPr>
              <w:t>под их руководством перевести для сохранности денежные средства на «защищенный счет»;</w:t>
            </w:r>
          </w:p>
          <w:p w:rsidR="00375802" w:rsidRPr="00375802" w:rsidRDefault="000A5228" w:rsidP="000A5228">
            <w:pPr>
              <w:pStyle w:val="a4"/>
              <w:shd w:val="clear" w:color="auto" w:fill="auto"/>
              <w:tabs>
                <w:tab w:val="left" w:pos="945"/>
              </w:tabs>
              <w:spacing w:line="240" w:lineRule="exact"/>
              <w:ind w:left="322" w:right="316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75802" w:rsidRPr="00375802">
              <w:rPr>
                <w:sz w:val="20"/>
                <w:szCs w:val="20"/>
              </w:rPr>
              <w:t>зайти в онлайн-кабинет по ссылке из смс-сообщения или электронного письма.</w:t>
            </w:r>
          </w:p>
          <w:p w:rsidR="00375802" w:rsidRPr="00375802" w:rsidRDefault="00375802" w:rsidP="000A5228">
            <w:pPr>
              <w:pStyle w:val="a4"/>
              <w:shd w:val="clear" w:color="auto" w:fill="auto"/>
              <w:spacing w:line="240" w:lineRule="exact"/>
              <w:ind w:left="181" w:right="316" w:firstLine="141"/>
              <w:jc w:val="both"/>
              <w:rPr>
                <w:sz w:val="20"/>
                <w:szCs w:val="20"/>
              </w:rPr>
            </w:pPr>
            <w:r w:rsidRPr="00375802">
              <w:rPr>
                <w:sz w:val="20"/>
                <w:szCs w:val="20"/>
              </w:rPr>
              <w:t>Банк инициирует общение с клиентом только для консультаций по финансовым продуктам и услугам кредитно-финансового учреждения. При этом звонки совершаются с номеров, указанных на оборотней стороне карты, на сайте банка. Иные номера не имеют никакого отношения к банку.</w:t>
            </w:r>
          </w:p>
          <w:p w:rsidR="00375802" w:rsidRPr="00375802" w:rsidRDefault="00375802" w:rsidP="000A5228">
            <w:pPr>
              <w:pStyle w:val="a4"/>
              <w:shd w:val="clear" w:color="auto" w:fill="auto"/>
              <w:spacing w:line="240" w:lineRule="exact"/>
              <w:ind w:left="181" w:right="316" w:firstLine="141"/>
              <w:jc w:val="both"/>
              <w:rPr>
                <w:sz w:val="20"/>
                <w:szCs w:val="20"/>
              </w:rPr>
            </w:pPr>
            <w:r w:rsidRPr="00375802">
              <w:rPr>
                <w:sz w:val="20"/>
                <w:szCs w:val="20"/>
              </w:rPr>
              <w:t>Держатель карты обязан самостоятельно обеспечить конфиденциальность ее реквизитов и в этой связи избегать:</w:t>
            </w:r>
          </w:p>
          <w:p w:rsidR="00375802" w:rsidRPr="00375802" w:rsidRDefault="000A5228" w:rsidP="000A5228">
            <w:pPr>
              <w:pStyle w:val="a4"/>
              <w:shd w:val="clear" w:color="auto" w:fill="auto"/>
              <w:tabs>
                <w:tab w:val="left" w:pos="984"/>
              </w:tabs>
              <w:spacing w:line="240" w:lineRule="exact"/>
              <w:ind w:left="322" w:right="316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75802" w:rsidRPr="00375802">
              <w:rPr>
                <w:sz w:val="20"/>
                <w:szCs w:val="20"/>
              </w:rPr>
              <w:t xml:space="preserve">подключения к общедоступным сетям </w:t>
            </w:r>
            <w:r w:rsidR="00375802" w:rsidRPr="00375802">
              <w:rPr>
                <w:sz w:val="20"/>
                <w:szCs w:val="20"/>
                <w:lang w:val="en-US" w:eastAsia="en-US"/>
              </w:rPr>
              <w:t>Wi</w:t>
            </w:r>
            <w:r w:rsidR="00375802" w:rsidRPr="00375802">
              <w:rPr>
                <w:sz w:val="20"/>
                <w:szCs w:val="20"/>
                <w:lang w:eastAsia="en-US"/>
              </w:rPr>
              <w:t>-</w:t>
            </w:r>
            <w:r w:rsidR="00375802" w:rsidRPr="00375802">
              <w:rPr>
                <w:sz w:val="20"/>
                <w:szCs w:val="20"/>
                <w:lang w:val="en-US" w:eastAsia="en-US"/>
              </w:rPr>
              <w:t>Fi</w:t>
            </w:r>
            <w:r w:rsidR="00375802" w:rsidRPr="00375802">
              <w:rPr>
                <w:sz w:val="20"/>
                <w:szCs w:val="20"/>
                <w:lang w:eastAsia="en-US"/>
              </w:rPr>
              <w:t>;</w:t>
            </w:r>
          </w:p>
          <w:p w:rsidR="00375802" w:rsidRPr="00375802" w:rsidRDefault="000A5228" w:rsidP="000A5228">
            <w:pPr>
              <w:pStyle w:val="a4"/>
              <w:shd w:val="clear" w:color="auto" w:fill="auto"/>
              <w:tabs>
                <w:tab w:val="left" w:pos="945"/>
              </w:tabs>
              <w:spacing w:line="240" w:lineRule="exact"/>
              <w:ind w:left="322" w:right="316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75802" w:rsidRPr="00375802">
              <w:rPr>
                <w:sz w:val="20"/>
                <w:szCs w:val="20"/>
              </w:rPr>
              <w:t xml:space="preserve">использования пин-кода или </w:t>
            </w:r>
            <w:r w:rsidR="00375802" w:rsidRPr="00375802">
              <w:rPr>
                <w:sz w:val="20"/>
                <w:szCs w:val="20"/>
                <w:lang w:val="en-US" w:eastAsia="en-US"/>
              </w:rPr>
              <w:t>CVV</w:t>
            </w:r>
            <w:r w:rsidR="00375802" w:rsidRPr="00375802">
              <w:rPr>
                <w:sz w:val="20"/>
                <w:szCs w:val="20"/>
              </w:rPr>
              <w:t>-кода при заказе товаров и услуг через сеть Интернет и по телефону;</w:t>
            </w:r>
          </w:p>
          <w:p w:rsidR="00375802" w:rsidRPr="00375802" w:rsidRDefault="000A5228" w:rsidP="000A5228">
            <w:pPr>
              <w:pStyle w:val="a4"/>
              <w:shd w:val="clear" w:color="auto" w:fill="auto"/>
              <w:tabs>
                <w:tab w:val="left" w:pos="989"/>
              </w:tabs>
              <w:spacing w:line="240" w:lineRule="exact"/>
              <w:ind w:left="322" w:right="316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75802" w:rsidRPr="00375802">
              <w:rPr>
                <w:sz w:val="20"/>
                <w:szCs w:val="20"/>
              </w:rPr>
              <w:t>сообщения кодов третьим лицам.</w:t>
            </w:r>
          </w:p>
          <w:p w:rsidR="00375802" w:rsidRPr="00375802" w:rsidRDefault="00375802" w:rsidP="000A5228">
            <w:pPr>
              <w:pStyle w:val="a4"/>
              <w:shd w:val="clear" w:color="auto" w:fill="auto"/>
              <w:spacing w:line="240" w:lineRule="exact"/>
              <w:ind w:left="181" w:right="316" w:firstLine="141"/>
              <w:jc w:val="both"/>
              <w:rPr>
                <w:sz w:val="20"/>
                <w:szCs w:val="20"/>
              </w:rPr>
            </w:pPr>
            <w:r w:rsidRPr="00375802">
              <w:rPr>
                <w:sz w:val="20"/>
                <w:szCs w:val="20"/>
              </w:rPr>
              <w:t>При использовании банкоматов отдавайте предпочтение тем, которые установлены в защищенных местах (в госучреждениях, офисах банков, крупных торговых центрах).</w:t>
            </w:r>
          </w:p>
          <w:p w:rsidR="00375802" w:rsidRPr="00375802" w:rsidRDefault="00375802" w:rsidP="000A5228">
            <w:pPr>
              <w:pStyle w:val="a4"/>
              <w:shd w:val="clear" w:color="auto" w:fill="auto"/>
              <w:spacing w:line="240" w:lineRule="exact"/>
              <w:ind w:left="181" w:right="316" w:firstLine="141"/>
              <w:jc w:val="both"/>
              <w:rPr>
                <w:sz w:val="20"/>
                <w:szCs w:val="20"/>
              </w:rPr>
            </w:pPr>
            <w:r w:rsidRPr="00375802">
              <w:rPr>
                <w:sz w:val="20"/>
                <w:szCs w:val="20"/>
              </w:rPr>
              <w:t>Перед использованием банкомата осмотрите его и убедитесь, что все операции, совершаемые предыдущим клиентом, завершены, что на клавиатуре и в месте для приема карт нет дополнительных устройств.</w:t>
            </w:r>
          </w:p>
          <w:p w:rsidR="00375802" w:rsidRPr="00375802" w:rsidRDefault="00375802" w:rsidP="000A5228">
            <w:pPr>
              <w:pStyle w:val="a4"/>
              <w:shd w:val="clear" w:color="auto" w:fill="auto"/>
              <w:spacing w:line="240" w:lineRule="exact"/>
              <w:ind w:left="181" w:right="316" w:firstLine="141"/>
              <w:jc w:val="both"/>
              <w:rPr>
                <w:sz w:val="20"/>
                <w:szCs w:val="20"/>
              </w:rPr>
            </w:pPr>
            <w:r w:rsidRPr="00375802">
              <w:rPr>
                <w:sz w:val="20"/>
                <w:szCs w:val="20"/>
              </w:rPr>
              <w:t>При использовании мобильного телефона соблюдайте следующие правила:</w:t>
            </w:r>
          </w:p>
          <w:p w:rsidR="00375802" w:rsidRPr="00375802" w:rsidRDefault="000A5228" w:rsidP="000A5228">
            <w:pPr>
              <w:pStyle w:val="a4"/>
              <w:shd w:val="clear" w:color="auto" w:fill="auto"/>
              <w:tabs>
                <w:tab w:val="left" w:pos="913"/>
              </w:tabs>
              <w:spacing w:line="240" w:lineRule="exact"/>
              <w:ind w:left="322" w:right="316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75802" w:rsidRPr="00375802">
              <w:rPr>
                <w:sz w:val="20"/>
                <w:szCs w:val="20"/>
              </w:rPr>
              <w:t>при установке приложений обращайте внимание на полномочия, которые они запрашивают. Будьте осторожны, если приложение просит права на чтение адресной книги, отправку смс-сообщений и доступ к сети Интернет;</w:t>
            </w:r>
          </w:p>
          <w:p w:rsidR="00375802" w:rsidRPr="00375802" w:rsidRDefault="000A5228" w:rsidP="000A5228">
            <w:pPr>
              <w:pStyle w:val="a4"/>
              <w:shd w:val="clear" w:color="auto" w:fill="auto"/>
              <w:tabs>
                <w:tab w:val="left" w:pos="1032"/>
              </w:tabs>
              <w:spacing w:line="240" w:lineRule="exact"/>
              <w:ind w:left="322" w:right="316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375802" w:rsidRPr="00375802">
              <w:rPr>
                <w:sz w:val="20"/>
                <w:szCs w:val="20"/>
              </w:rPr>
              <w:t>отключите в настройках возможность использования голосового управления при заблокированном экране.</w:t>
            </w:r>
          </w:p>
          <w:p w:rsidR="00375802" w:rsidRPr="00375802" w:rsidRDefault="00375802" w:rsidP="000A5228">
            <w:pPr>
              <w:pStyle w:val="a4"/>
              <w:shd w:val="clear" w:color="auto" w:fill="auto"/>
              <w:spacing w:line="240" w:lineRule="exact"/>
              <w:ind w:left="181" w:right="316" w:firstLine="141"/>
              <w:jc w:val="both"/>
              <w:rPr>
                <w:sz w:val="20"/>
                <w:szCs w:val="20"/>
              </w:rPr>
            </w:pPr>
            <w:r w:rsidRPr="00375802">
              <w:rPr>
                <w:sz w:val="20"/>
                <w:szCs w:val="20"/>
              </w:rPr>
              <w:t>Применяя сервисы смс-банка, сверяйте реквизиты операции в смс- сообщении с одноразовым паролем от официального номера банка. Если реквизиты не совпадают, то такой пароль вводить нельзя.</w:t>
            </w:r>
          </w:p>
          <w:p w:rsidR="00375802" w:rsidRPr="00375802" w:rsidRDefault="00375802" w:rsidP="000A5228">
            <w:pPr>
              <w:pStyle w:val="a4"/>
              <w:shd w:val="clear" w:color="auto" w:fill="auto"/>
              <w:spacing w:line="240" w:lineRule="exact"/>
              <w:ind w:left="181" w:right="316" w:firstLine="141"/>
              <w:jc w:val="both"/>
              <w:rPr>
                <w:sz w:val="20"/>
                <w:szCs w:val="20"/>
              </w:rPr>
            </w:pPr>
            <w:r w:rsidRPr="00375802">
              <w:rPr>
                <w:sz w:val="20"/>
                <w:szCs w:val="20"/>
              </w:rPr>
              <w:t>При оплате услуг картой в сети Интернет необходимо всегда учитывать высокую вероятность перехода на поддельный сайт, созданный мошенниками для компрометации клиентских данных. Поэтому необходимо использовать только проверенные сайты, внимательно читать тексты смс-сообщений с кодами подтверждений, проверять реквизиты операции.</w:t>
            </w:r>
          </w:p>
          <w:p w:rsidR="00375802" w:rsidRPr="00375802" w:rsidRDefault="00375802" w:rsidP="000A5228">
            <w:pPr>
              <w:pStyle w:val="a4"/>
              <w:shd w:val="clear" w:color="auto" w:fill="auto"/>
              <w:spacing w:line="240" w:lineRule="exact"/>
              <w:ind w:left="181" w:right="316" w:firstLine="141"/>
              <w:jc w:val="both"/>
              <w:rPr>
                <w:sz w:val="20"/>
                <w:szCs w:val="20"/>
              </w:rPr>
            </w:pPr>
            <w:r w:rsidRPr="00375802">
              <w:rPr>
                <w:sz w:val="20"/>
                <w:szCs w:val="20"/>
              </w:rPr>
              <w:t>Для минимизации возможных хищений при проведении операций с использованием сети Интернет рекомендуется оформить виртуальную карту с установлением размера индивидуального лимита, ограничивающего операции для данного вида карты.</w:t>
            </w:r>
            <w:r w:rsidR="000A5228">
              <w:rPr>
                <w:rStyle w:val="a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375802" w:rsidRPr="00375802" w:rsidRDefault="0009154E" w:rsidP="000A5228">
            <w:pPr>
              <w:pStyle w:val="a4"/>
              <w:shd w:val="clear" w:color="auto" w:fill="auto"/>
              <w:spacing w:line="240" w:lineRule="exact"/>
              <w:ind w:left="181" w:right="316" w:firstLine="141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241300</wp:posOffset>
                  </wp:positionV>
                  <wp:extent cx="1689100" cy="1264285"/>
                  <wp:effectExtent l="0" t="0" r="0" b="0"/>
                  <wp:wrapSquare wrapText="bothSides"/>
                  <wp:docPr id="5" name="Рисунок 5" descr="D: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5802" w:rsidRPr="00375802">
              <w:rPr>
                <w:sz w:val="20"/>
                <w:szCs w:val="20"/>
              </w:rPr>
              <w:t>Когда банк считает подозрительными операции, которые совершаются от имени клиента, он может по своей инициативе временно заблокировать доступ к сервисам смс-банка и онлайн-кабинета. Если операции совершены держателем карты, для быстрого возобновления доступа к денежным средствам достаточно позвонить в контактный центр банка.</w:t>
            </w:r>
          </w:p>
          <w:p w:rsidR="00375802" w:rsidRPr="00375802" w:rsidRDefault="00375802" w:rsidP="000A5228">
            <w:pPr>
              <w:pStyle w:val="a4"/>
              <w:shd w:val="clear" w:color="auto" w:fill="auto"/>
              <w:spacing w:line="240" w:lineRule="exact"/>
              <w:ind w:left="181" w:right="316" w:firstLine="141"/>
              <w:jc w:val="both"/>
              <w:rPr>
                <w:sz w:val="20"/>
                <w:szCs w:val="20"/>
              </w:rPr>
            </w:pPr>
            <w:r w:rsidRPr="00375802">
              <w:rPr>
                <w:sz w:val="20"/>
                <w:szCs w:val="20"/>
              </w:rPr>
              <w:t xml:space="preserve">В случае смены номера мобильного телефона или его утери свяжитесь с банком для отключения и блокировки доступа </w:t>
            </w:r>
            <w:r w:rsidR="00234286">
              <w:rPr>
                <w:sz w:val="20"/>
                <w:szCs w:val="20"/>
              </w:rPr>
              <w:t>к смс-банку и заблокируйте сим-</w:t>
            </w:r>
            <w:r w:rsidRPr="00375802">
              <w:rPr>
                <w:sz w:val="20"/>
                <w:szCs w:val="20"/>
              </w:rPr>
              <w:t>карту, обратившись к сотовому оператору.</w:t>
            </w:r>
          </w:p>
          <w:p w:rsidR="00375802" w:rsidRPr="00375802" w:rsidRDefault="00375802" w:rsidP="000A5228">
            <w:pPr>
              <w:pStyle w:val="a4"/>
              <w:shd w:val="clear" w:color="auto" w:fill="auto"/>
              <w:spacing w:line="240" w:lineRule="exact"/>
              <w:ind w:left="181" w:right="316" w:firstLine="141"/>
              <w:jc w:val="both"/>
              <w:rPr>
                <w:sz w:val="20"/>
                <w:szCs w:val="20"/>
              </w:rPr>
            </w:pPr>
            <w:r w:rsidRPr="00375802">
              <w:rPr>
                <w:sz w:val="20"/>
                <w:szCs w:val="20"/>
              </w:rPr>
              <w:t>При возникновении малейших подозрений насчет предпринимаемых попыток совершения мошеннических действий следует незамедлительно уведомлять об этом банк.</w:t>
            </w:r>
            <w:r w:rsidR="000A5228">
              <w:rPr>
                <w:rStyle w:val="a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</w:tbl>
    <w:p w:rsidR="00374B1E" w:rsidRDefault="00374B1E" w:rsidP="00CC68F9">
      <w:pPr>
        <w:pStyle w:val="a4"/>
        <w:shd w:val="clear" w:color="auto" w:fill="auto"/>
        <w:spacing w:line="259" w:lineRule="auto"/>
        <w:ind w:firstLine="0"/>
        <w:jc w:val="both"/>
      </w:pPr>
    </w:p>
    <w:tbl>
      <w:tblPr>
        <w:tblStyle w:val="a6"/>
        <w:tblW w:w="11483" w:type="dxa"/>
        <w:tblInd w:w="-131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1483"/>
      </w:tblGrid>
      <w:tr w:rsidR="00234286" w:rsidTr="00095630">
        <w:tc>
          <w:tcPr>
            <w:tcW w:w="11483" w:type="dxa"/>
            <w:shd w:val="clear" w:color="auto" w:fill="0070C0"/>
          </w:tcPr>
          <w:p w:rsidR="00234286" w:rsidRDefault="0009154E" w:rsidP="00095630">
            <w:pPr>
              <w:pStyle w:val="a4"/>
              <w:shd w:val="clear" w:color="auto" w:fill="auto"/>
              <w:spacing w:line="178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75802">
              <w:rPr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874395" cy="858520"/>
                  <wp:effectExtent l="0" t="0" r="0" b="0"/>
                  <wp:docPr id="94" name="Рисунок 94" descr="D:\8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D:\8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286" w:rsidRDefault="00234286" w:rsidP="00095630">
            <w:pPr>
              <w:pStyle w:val="a4"/>
              <w:shd w:val="clear" w:color="auto" w:fill="auto"/>
              <w:spacing w:line="178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Прокуратура Починковского района Смоленской области</w:t>
            </w:r>
          </w:p>
          <w:p w:rsidR="00234286" w:rsidRPr="00CC68F9" w:rsidRDefault="00234286" w:rsidP="00095630">
            <w:pPr>
              <w:pStyle w:val="a4"/>
              <w:shd w:val="clear" w:color="auto" w:fill="auto"/>
              <w:spacing w:line="178" w:lineRule="auto"/>
              <w:ind w:firstLine="0"/>
              <w:jc w:val="center"/>
              <w:rPr>
                <w:b/>
                <w:bCs/>
                <w:sz w:val="40"/>
                <w:szCs w:val="40"/>
              </w:rPr>
            </w:pPr>
            <w:r w:rsidRPr="00CC68F9">
              <w:rPr>
                <w:b/>
                <w:bCs/>
                <w:sz w:val="40"/>
                <w:szCs w:val="40"/>
              </w:rPr>
              <w:t>ПРЕДУПРЕЖДАЕТ</w:t>
            </w:r>
          </w:p>
        </w:tc>
      </w:tr>
      <w:tr w:rsidR="00234286" w:rsidTr="00234286">
        <w:tc>
          <w:tcPr>
            <w:tcW w:w="11483" w:type="dxa"/>
            <w:shd w:val="clear" w:color="auto" w:fill="548DD4"/>
          </w:tcPr>
          <w:p w:rsidR="00234286" w:rsidRPr="00CC68F9" w:rsidRDefault="00234286" w:rsidP="00095630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C68F9">
              <w:rPr>
                <w:b/>
                <w:bCs/>
                <w:sz w:val="22"/>
                <w:szCs w:val="22"/>
              </w:rPr>
              <w:t>Памятка</w:t>
            </w:r>
          </w:p>
          <w:p w:rsidR="00234286" w:rsidRPr="00CC68F9" w:rsidRDefault="00234286" w:rsidP="00CC68F9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CC68F9">
              <w:rPr>
                <w:b/>
                <w:bCs/>
                <w:sz w:val="22"/>
                <w:szCs w:val="22"/>
              </w:rPr>
              <w:t xml:space="preserve">о мерах по предупреждению </w:t>
            </w:r>
            <w:r w:rsidR="00EF5582" w:rsidRPr="00CC68F9">
              <w:rPr>
                <w:b/>
                <w:bCs/>
                <w:sz w:val="22"/>
                <w:szCs w:val="22"/>
              </w:rPr>
              <w:t xml:space="preserve">правонарушений </w:t>
            </w:r>
            <w:r w:rsidRPr="00CC68F9">
              <w:rPr>
                <w:b/>
                <w:bCs/>
                <w:sz w:val="22"/>
                <w:szCs w:val="22"/>
              </w:rPr>
              <w:t xml:space="preserve">в сфере нарушений правил </w:t>
            </w:r>
            <w:r w:rsidR="00F171CF" w:rsidRPr="00CC68F9">
              <w:rPr>
                <w:b/>
                <w:bCs/>
                <w:sz w:val="22"/>
                <w:szCs w:val="22"/>
              </w:rPr>
              <w:t>дорожного движения</w:t>
            </w:r>
          </w:p>
        </w:tc>
      </w:tr>
      <w:tr w:rsidR="00234286" w:rsidTr="00F171CF">
        <w:trPr>
          <w:trHeight w:val="12110"/>
        </w:trPr>
        <w:tc>
          <w:tcPr>
            <w:tcW w:w="11483" w:type="dxa"/>
            <w:shd w:val="clear" w:color="auto" w:fill="548DD4" w:themeFill="text2" w:themeFillTint="99"/>
          </w:tcPr>
          <w:p w:rsidR="00234286" w:rsidRPr="00EF5582" w:rsidRDefault="00234286" w:rsidP="00CC68F9">
            <w:pPr>
              <w:pStyle w:val="a4"/>
              <w:shd w:val="clear" w:color="auto" w:fill="auto"/>
              <w:spacing w:line="240" w:lineRule="exact"/>
              <w:ind w:left="181" w:right="174" w:firstLine="425"/>
              <w:rPr>
                <w:b/>
                <w:bCs/>
                <w:sz w:val="20"/>
                <w:szCs w:val="20"/>
              </w:rPr>
            </w:pPr>
            <w:r w:rsidRPr="00EF5582">
              <w:rPr>
                <w:b/>
                <w:bCs/>
                <w:sz w:val="20"/>
                <w:szCs w:val="20"/>
              </w:rPr>
              <w:t xml:space="preserve">В связи с ростом негативных показателей, связанных с </w:t>
            </w:r>
            <w:r w:rsidR="00EF5582">
              <w:rPr>
                <w:b/>
                <w:bCs/>
                <w:sz w:val="20"/>
                <w:szCs w:val="20"/>
              </w:rPr>
              <w:t xml:space="preserve">правонарушениями </w:t>
            </w:r>
            <w:r w:rsidRPr="00EF5582">
              <w:rPr>
                <w:b/>
                <w:bCs/>
                <w:sz w:val="20"/>
                <w:szCs w:val="20"/>
              </w:rPr>
              <w:t xml:space="preserve">в сфере </w:t>
            </w:r>
            <w:r w:rsidR="00EF5582">
              <w:rPr>
                <w:b/>
                <w:bCs/>
                <w:sz w:val="20"/>
                <w:szCs w:val="20"/>
              </w:rPr>
              <w:t>правил дорожного движения</w:t>
            </w:r>
            <w:r w:rsidRPr="00EF5582">
              <w:rPr>
                <w:b/>
                <w:bCs/>
                <w:sz w:val="20"/>
                <w:szCs w:val="20"/>
              </w:rPr>
              <w:t>, необходимо знать следующее.</w:t>
            </w:r>
          </w:p>
          <w:p w:rsidR="00EF5582" w:rsidRPr="00EF5582" w:rsidRDefault="0009154E" w:rsidP="00CC68F9">
            <w:pPr>
              <w:pStyle w:val="a4"/>
              <w:shd w:val="clear" w:color="auto" w:fill="auto"/>
              <w:spacing w:line="240" w:lineRule="exact"/>
              <w:ind w:left="181" w:right="174" w:firstLine="425"/>
              <w:jc w:val="both"/>
              <w:rPr>
                <w:color w:val="292929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5531485</wp:posOffset>
                  </wp:positionH>
                  <wp:positionV relativeFrom="paragraph">
                    <wp:posOffset>63500</wp:posOffset>
                  </wp:positionV>
                  <wp:extent cx="1481455" cy="986155"/>
                  <wp:effectExtent l="0" t="0" r="0" b="0"/>
                  <wp:wrapSquare wrapText="bothSides"/>
                  <wp:docPr id="9" name="Рисунок 9" descr="D: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5582" w:rsidRPr="00EF5582">
              <w:rPr>
                <w:color w:val="292929"/>
                <w:sz w:val="20"/>
                <w:szCs w:val="20"/>
              </w:rPr>
              <w:t>Согласно КоАП РФ административная ответственность – это комплекс мер государственного принуждения за совершение проступков, предусмотренных КоАП РФ.</w:t>
            </w:r>
            <w:r w:rsidR="00CC68F9">
              <w:rPr>
                <w:rStyle w:val="a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EF5582" w:rsidRPr="00EF5582" w:rsidRDefault="00EF5582" w:rsidP="00CC68F9">
            <w:pPr>
              <w:pStyle w:val="a4"/>
              <w:shd w:val="clear" w:color="auto" w:fill="auto"/>
              <w:spacing w:line="240" w:lineRule="exact"/>
              <w:ind w:left="181" w:right="174" w:firstLine="425"/>
              <w:jc w:val="both"/>
              <w:rPr>
                <w:color w:val="292929"/>
                <w:sz w:val="20"/>
                <w:szCs w:val="20"/>
              </w:rPr>
            </w:pPr>
            <w:r w:rsidRPr="00EF5582">
              <w:rPr>
                <w:color w:val="292929"/>
                <w:sz w:val="20"/>
                <w:szCs w:val="20"/>
              </w:rPr>
              <w:t>Глава 12 данного Кодекса содержит совокупность статей, регламентирующих основания привлечения к правовой ответственности участников дорожного движения, устанавливающих виды и размеры наказаний за нарушение ПДД.</w:t>
            </w:r>
          </w:p>
          <w:p w:rsidR="00EF5582" w:rsidRPr="00EF5582" w:rsidRDefault="00EF5582" w:rsidP="00CC68F9">
            <w:pPr>
              <w:pStyle w:val="a4"/>
              <w:shd w:val="clear" w:color="auto" w:fill="auto"/>
              <w:spacing w:line="240" w:lineRule="exact"/>
              <w:ind w:left="181" w:right="174" w:firstLine="425"/>
              <w:jc w:val="both"/>
              <w:rPr>
                <w:color w:val="292929"/>
                <w:sz w:val="20"/>
                <w:szCs w:val="20"/>
              </w:rPr>
            </w:pPr>
            <w:r w:rsidRPr="00EF5582">
              <w:rPr>
                <w:color w:val="292929"/>
                <w:sz w:val="20"/>
                <w:szCs w:val="20"/>
              </w:rPr>
              <w:t>Выявление фактов правонарушений, собирание и фиксация доказательств, оформление протоколов о нарушении ПДД осуществляются должностными лицами ГИБДД МВД России в соответствии с предоставленной компетенцией.</w:t>
            </w:r>
          </w:p>
          <w:p w:rsidR="00EF5582" w:rsidRPr="00EF5582" w:rsidRDefault="00EF5582" w:rsidP="00CC68F9">
            <w:pPr>
              <w:pStyle w:val="a4"/>
              <w:shd w:val="clear" w:color="auto" w:fill="auto"/>
              <w:spacing w:line="240" w:lineRule="exact"/>
              <w:ind w:left="181" w:right="174" w:firstLine="425"/>
              <w:jc w:val="both"/>
              <w:rPr>
                <w:color w:val="292929"/>
                <w:sz w:val="20"/>
                <w:szCs w:val="20"/>
              </w:rPr>
            </w:pPr>
            <w:r w:rsidRPr="00EF5582">
              <w:rPr>
                <w:color w:val="292929"/>
                <w:sz w:val="20"/>
                <w:szCs w:val="20"/>
              </w:rPr>
              <w:t>Назначение наказаний в виде лишения специального права (управления транспортным средством) или административного ареста отнесено к компетенции судей.</w:t>
            </w:r>
          </w:p>
          <w:p w:rsidR="00EF5582" w:rsidRPr="00EF5582" w:rsidRDefault="00EF5582" w:rsidP="00CC68F9">
            <w:pPr>
              <w:pStyle w:val="a4"/>
              <w:shd w:val="clear" w:color="auto" w:fill="auto"/>
              <w:spacing w:line="240" w:lineRule="exact"/>
              <w:ind w:left="181" w:right="174" w:firstLine="425"/>
              <w:jc w:val="both"/>
              <w:rPr>
                <w:color w:val="292929"/>
                <w:sz w:val="20"/>
                <w:szCs w:val="20"/>
              </w:rPr>
            </w:pPr>
            <w:r w:rsidRPr="00EF5582">
              <w:rPr>
                <w:color w:val="292929"/>
                <w:sz w:val="20"/>
                <w:szCs w:val="20"/>
              </w:rPr>
              <w:t>Общий срок давности привлечения к административной ответственности по данной категории дел составляет 2 месяца, а по нарушениям, отнесенным к судебной юрисдикции – 3 месяца.</w:t>
            </w:r>
          </w:p>
          <w:p w:rsidR="00EF5582" w:rsidRPr="00EF5582" w:rsidRDefault="00EF5582" w:rsidP="00CC68F9">
            <w:pPr>
              <w:pStyle w:val="a4"/>
              <w:shd w:val="clear" w:color="auto" w:fill="auto"/>
              <w:spacing w:line="240" w:lineRule="exact"/>
              <w:ind w:left="181" w:right="174" w:firstLine="425"/>
              <w:jc w:val="both"/>
              <w:rPr>
                <w:color w:val="292929"/>
                <w:sz w:val="20"/>
                <w:szCs w:val="20"/>
              </w:rPr>
            </w:pPr>
            <w:r w:rsidRPr="00EF5582">
              <w:rPr>
                <w:color w:val="292929"/>
                <w:sz w:val="20"/>
                <w:szCs w:val="20"/>
              </w:rPr>
              <w:t>Лишь по некоторым видам особо тяжких видов нарушений данный срок увеличен до 1 года (например, за управление транспортным средством в состоянии алкогольного опьянения).</w:t>
            </w:r>
          </w:p>
          <w:p w:rsidR="00EF5582" w:rsidRPr="00EF5582" w:rsidRDefault="00EF5582" w:rsidP="00CC68F9">
            <w:pPr>
              <w:pStyle w:val="a4"/>
              <w:shd w:val="clear" w:color="auto" w:fill="auto"/>
              <w:spacing w:line="240" w:lineRule="exact"/>
              <w:ind w:left="181" w:right="174" w:firstLine="425"/>
              <w:jc w:val="both"/>
              <w:rPr>
                <w:color w:val="292929"/>
                <w:sz w:val="20"/>
                <w:szCs w:val="20"/>
              </w:rPr>
            </w:pPr>
            <w:r w:rsidRPr="00EF5582">
              <w:rPr>
                <w:color w:val="292929"/>
                <w:sz w:val="20"/>
                <w:szCs w:val="20"/>
              </w:rPr>
              <w:t>При выявлении состава административного правонарушения, предусмотренного ст.</w:t>
            </w:r>
            <w:r>
              <w:rPr>
                <w:color w:val="292929"/>
                <w:sz w:val="20"/>
                <w:szCs w:val="20"/>
              </w:rPr>
              <w:t xml:space="preserve"> </w:t>
            </w:r>
            <w:r w:rsidRPr="00EF5582">
              <w:rPr>
                <w:color w:val="292929"/>
                <w:sz w:val="20"/>
                <w:szCs w:val="20"/>
              </w:rPr>
              <w:t>12 КоАП РФ, сотрудник ГИБДД составляет административный протокол в соответствии со ст. 28.2 КоАП РФ.</w:t>
            </w:r>
          </w:p>
          <w:p w:rsidR="00EF5582" w:rsidRPr="00EF5582" w:rsidRDefault="00EF5582" w:rsidP="00CC68F9">
            <w:pPr>
              <w:pStyle w:val="a4"/>
              <w:shd w:val="clear" w:color="auto" w:fill="auto"/>
              <w:spacing w:line="240" w:lineRule="exact"/>
              <w:ind w:left="181" w:right="174" w:firstLine="425"/>
              <w:jc w:val="both"/>
              <w:rPr>
                <w:color w:val="292929"/>
                <w:sz w:val="20"/>
                <w:szCs w:val="20"/>
              </w:rPr>
            </w:pPr>
            <w:r w:rsidRPr="00EF5582">
              <w:rPr>
                <w:color w:val="292929"/>
                <w:sz w:val="20"/>
                <w:szCs w:val="20"/>
              </w:rPr>
              <w:t>Следует иметь в виду, что этот документ может не составляться только в случаях</w:t>
            </w:r>
            <w:r>
              <w:rPr>
                <w:color w:val="292929"/>
                <w:sz w:val="20"/>
                <w:szCs w:val="20"/>
              </w:rPr>
              <w:t>,</w:t>
            </w:r>
            <w:r w:rsidRPr="00EF5582">
              <w:rPr>
                <w:color w:val="292929"/>
                <w:sz w:val="20"/>
                <w:szCs w:val="20"/>
              </w:rPr>
              <w:t xml:space="preserve"> прямо предусмотренных законом (например, при выявлении нарушений ПДД, за совершение которых предусмотрена ответственность в виде предупреждения или выявлении нарушения посредство специальных средств фиксации).</w:t>
            </w:r>
          </w:p>
          <w:p w:rsidR="00EF5582" w:rsidRPr="00EF5582" w:rsidRDefault="0009154E" w:rsidP="00CC68F9">
            <w:pPr>
              <w:pStyle w:val="a4"/>
              <w:shd w:val="clear" w:color="auto" w:fill="auto"/>
              <w:spacing w:line="240" w:lineRule="exact"/>
              <w:ind w:left="181" w:right="174" w:firstLine="425"/>
              <w:jc w:val="both"/>
              <w:rPr>
                <w:color w:val="292929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140335</wp:posOffset>
                  </wp:positionV>
                  <wp:extent cx="1760855" cy="955675"/>
                  <wp:effectExtent l="0" t="0" r="0" b="0"/>
                  <wp:wrapSquare wrapText="bothSides"/>
                  <wp:docPr id="10" name="Рисунок 10" descr="D: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855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5582" w:rsidRPr="00EF5582">
              <w:rPr>
                <w:color w:val="292929"/>
                <w:sz w:val="20"/>
                <w:szCs w:val="20"/>
              </w:rPr>
              <w:t>Административный протокол должен быть составлен в присутствии лица, привлекаемого к ответственности, которому разъясняются его права, обязанности, время и место рассмотрения нарушения.</w:t>
            </w:r>
          </w:p>
          <w:p w:rsidR="00F171CF" w:rsidRPr="00EF5582" w:rsidRDefault="00EF5582" w:rsidP="00CC68F9">
            <w:pPr>
              <w:pStyle w:val="a4"/>
              <w:shd w:val="clear" w:color="auto" w:fill="auto"/>
              <w:spacing w:line="240" w:lineRule="exact"/>
              <w:ind w:left="181" w:right="174" w:firstLine="425"/>
              <w:jc w:val="both"/>
              <w:rPr>
                <w:color w:val="292929"/>
                <w:sz w:val="20"/>
                <w:szCs w:val="20"/>
              </w:rPr>
            </w:pPr>
            <w:r w:rsidRPr="00EF5582">
              <w:rPr>
                <w:color w:val="292929"/>
                <w:sz w:val="20"/>
                <w:szCs w:val="20"/>
              </w:rPr>
              <w:t>При этом лицо, совершившее правонарушение, вправе давать объяснения в письменном виде, которые подлежат приобщению к материалам административного производства, а также заявлять ходатайства о рассмотрении материалов по месту его жительства или пребывания.</w:t>
            </w:r>
          </w:p>
          <w:p w:rsidR="00F171CF" w:rsidRPr="00EF5582" w:rsidRDefault="00F171CF" w:rsidP="00CC68F9">
            <w:pPr>
              <w:pStyle w:val="a4"/>
              <w:shd w:val="clear" w:color="auto" w:fill="auto"/>
              <w:spacing w:line="240" w:lineRule="exact"/>
              <w:ind w:left="181" w:right="174" w:firstLine="425"/>
              <w:jc w:val="both"/>
              <w:rPr>
                <w:color w:val="292929"/>
                <w:sz w:val="20"/>
                <w:szCs w:val="20"/>
              </w:rPr>
            </w:pPr>
            <w:r w:rsidRPr="00EF5582">
              <w:rPr>
                <w:color w:val="292929"/>
                <w:sz w:val="20"/>
                <w:szCs w:val="20"/>
              </w:rPr>
              <w:t>По результатам рассмотрения дела об административном правонарушении уполномоченными лицами выносится постановление – решение о привлечении лица к административной ответственности</w:t>
            </w:r>
          </w:p>
          <w:p w:rsidR="00F171CF" w:rsidRPr="00EF5582" w:rsidRDefault="00F171CF" w:rsidP="00CC68F9">
            <w:pPr>
              <w:pStyle w:val="a4"/>
              <w:shd w:val="clear" w:color="auto" w:fill="auto"/>
              <w:spacing w:line="240" w:lineRule="exact"/>
              <w:ind w:left="181" w:right="174" w:firstLine="425"/>
              <w:jc w:val="both"/>
              <w:rPr>
                <w:color w:val="292929"/>
                <w:sz w:val="20"/>
                <w:szCs w:val="20"/>
              </w:rPr>
            </w:pPr>
            <w:r w:rsidRPr="00EF5582">
              <w:rPr>
                <w:color w:val="292929"/>
                <w:sz w:val="20"/>
                <w:szCs w:val="20"/>
              </w:rPr>
              <w:t>Обжалование решений по делам об административных правонарушениях возможно как в порядке ведомственного контроля, так и в судебном порядке.</w:t>
            </w:r>
          </w:p>
          <w:p w:rsidR="00F171CF" w:rsidRPr="00EF5582" w:rsidRDefault="00F171CF" w:rsidP="00CC68F9">
            <w:pPr>
              <w:pStyle w:val="a4"/>
              <w:shd w:val="clear" w:color="auto" w:fill="auto"/>
              <w:spacing w:line="240" w:lineRule="exact"/>
              <w:ind w:left="181" w:right="174" w:firstLine="425"/>
              <w:jc w:val="both"/>
              <w:rPr>
                <w:color w:val="292929"/>
                <w:sz w:val="20"/>
                <w:szCs w:val="20"/>
              </w:rPr>
            </w:pPr>
            <w:r w:rsidRPr="00EF5582">
              <w:rPr>
                <w:color w:val="292929"/>
                <w:sz w:val="20"/>
                <w:szCs w:val="20"/>
              </w:rPr>
              <w:t>Наиболее распространенными видами ответственности в сфере ПДД являются предупреждение или штрафы – денежные взыскания в пользу государства.</w:t>
            </w:r>
          </w:p>
          <w:p w:rsidR="00F171CF" w:rsidRPr="00EF5582" w:rsidRDefault="00F171CF" w:rsidP="00CC68F9">
            <w:pPr>
              <w:pStyle w:val="a4"/>
              <w:shd w:val="clear" w:color="auto" w:fill="auto"/>
              <w:spacing w:line="240" w:lineRule="exact"/>
              <w:ind w:left="181" w:right="174" w:firstLine="425"/>
              <w:jc w:val="both"/>
              <w:rPr>
                <w:color w:val="292929"/>
                <w:sz w:val="20"/>
                <w:szCs w:val="20"/>
              </w:rPr>
            </w:pPr>
            <w:r w:rsidRPr="00EF5582">
              <w:rPr>
                <w:color w:val="292929"/>
                <w:sz w:val="20"/>
                <w:szCs w:val="20"/>
              </w:rPr>
              <w:t>Размер штрафов за основную часть правонарушений в сфере дорожного движения для граждан не превышает 5 000 рублей и может быть оплачен через банковские системы или сайт gosuslugi.ru, в том числе за многие виды нарушений в размере 50 % от назначенного в течение льготного периода.</w:t>
            </w:r>
          </w:p>
          <w:p w:rsidR="00F171CF" w:rsidRPr="00EF5582" w:rsidRDefault="00F171CF" w:rsidP="00CC68F9">
            <w:pPr>
              <w:pStyle w:val="a4"/>
              <w:shd w:val="clear" w:color="auto" w:fill="auto"/>
              <w:spacing w:line="240" w:lineRule="exact"/>
              <w:ind w:left="181" w:right="174" w:firstLine="425"/>
              <w:jc w:val="both"/>
              <w:rPr>
                <w:color w:val="292929"/>
                <w:sz w:val="20"/>
                <w:szCs w:val="20"/>
              </w:rPr>
            </w:pPr>
            <w:r w:rsidRPr="00EF5582">
              <w:rPr>
                <w:color w:val="292929"/>
                <w:sz w:val="20"/>
                <w:szCs w:val="20"/>
              </w:rPr>
              <w:t>Необходимо помнить, что при остановке транспортного средства инспектор должен подойти к транспортному средству, представиться, назвав должность, звание и ФИО, объяснить причину остановки транспортного средства.</w:t>
            </w:r>
          </w:p>
          <w:p w:rsidR="00F171CF" w:rsidRPr="00EF5582" w:rsidRDefault="00F171CF" w:rsidP="00CC68F9">
            <w:pPr>
              <w:pStyle w:val="a4"/>
              <w:shd w:val="clear" w:color="auto" w:fill="auto"/>
              <w:spacing w:line="240" w:lineRule="exact"/>
              <w:ind w:left="181" w:right="174" w:firstLine="425"/>
              <w:jc w:val="both"/>
              <w:rPr>
                <w:color w:val="292929"/>
                <w:sz w:val="20"/>
                <w:szCs w:val="20"/>
              </w:rPr>
            </w:pPr>
            <w:r w:rsidRPr="00EF5582">
              <w:rPr>
                <w:color w:val="292929"/>
                <w:sz w:val="20"/>
                <w:szCs w:val="20"/>
              </w:rPr>
              <w:t>Должностные лица обязаны обеспечить право водителя на дачу объяснений по существу происшествия, возможность видеофиксации происходящего и получения копии протокола об административном правонарушении.</w:t>
            </w:r>
          </w:p>
          <w:p w:rsidR="00F171CF" w:rsidRPr="00EF5582" w:rsidRDefault="00F171CF" w:rsidP="00CC68F9">
            <w:pPr>
              <w:pStyle w:val="a4"/>
              <w:shd w:val="clear" w:color="auto" w:fill="auto"/>
              <w:spacing w:line="240" w:lineRule="exact"/>
              <w:ind w:left="181" w:right="174" w:firstLine="425"/>
              <w:jc w:val="both"/>
              <w:rPr>
                <w:color w:val="292929"/>
                <w:sz w:val="20"/>
                <w:szCs w:val="20"/>
              </w:rPr>
            </w:pPr>
            <w:r w:rsidRPr="00EF5582">
              <w:rPr>
                <w:color w:val="292929"/>
                <w:sz w:val="20"/>
                <w:szCs w:val="20"/>
              </w:rPr>
              <w:t>Штрафы за совершение административных правонарушений в сфере безопасности дорожного движения уплате на месте инспекторам ГИБДД не подлежат.</w:t>
            </w:r>
          </w:p>
          <w:p w:rsidR="00F171CF" w:rsidRPr="00EF5582" w:rsidRDefault="0009154E" w:rsidP="00CC68F9">
            <w:pPr>
              <w:pStyle w:val="a4"/>
              <w:shd w:val="clear" w:color="auto" w:fill="auto"/>
              <w:spacing w:line="240" w:lineRule="exact"/>
              <w:ind w:left="181" w:right="174" w:firstLine="425"/>
              <w:jc w:val="both"/>
              <w:rPr>
                <w:color w:val="292929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5513070</wp:posOffset>
                  </wp:positionH>
                  <wp:positionV relativeFrom="paragraph">
                    <wp:posOffset>245110</wp:posOffset>
                  </wp:positionV>
                  <wp:extent cx="1603375" cy="1066800"/>
                  <wp:effectExtent l="0" t="0" r="0" b="0"/>
                  <wp:wrapSquare wrapText="bothSides"/>
                  <wp:docPr id="11" name="Рисунок 11" descr="D: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71CF" w:rsidRPr="00EF5582">
              <w:rPr>
                <w:color w:val="292929"/>
                <w:sz w:val="20"/>
                <w:szCs w:val="20"/>
              </w:rPr>
              <w:t>Передача денег должностным лицам за непривлечение к административной ответственности образует состав преступления – «дача взятки», влекущего уголовную ответственность в виде лишения свободы на срок до пятнадцати лет, с наложением штрафа вплоть до семидесятикратной суммы взятки.</w:t>
            </w:r>
          </w:p>
          <w:p w:rsidR="00F171CF" w:rsidRPr="00EF5582" w:rsidRDefault="00F171CF" w:rsidP="00CC68F9">
            <w:pPr>
              <w:pStyle w:val="a4"/>
              <w:shd w:val="clear" w:color="auto" w:fill="auto"/>
              <w:spacing w:line="240" w:lineRule="exact"/>
              <w:ind w:left="181" w:right="174" w:firstLine="425"/>
              <w:jc w:val="both"/>
              <w:rPr>
                <w:color w:val="292929"/>
                <w:sz w:val="20"/>
                <w:szCs w:val="20"/>
              </w:rPr>
            </w:pPr>
            <w:r w:rsidRPr="00EF5582">
              <w:rPr>
                <w:color w:val="292929"/>
                <w:sz w:val="20"/>
                <w:szCs w:val="20"/>
              </w:rPr>
              <w:t>В случае высказывания должностными лицами органов власти требований о передаче вознаграждения в различных формах за совершение каких-либо действий или, наоборот, бездействие, Вы вправе обратиться с соответствующим заявлением в следственное управление Следственного ко</w:t>
            </w:r>
            <w:r w:rsidR="00CC68F9">
              <w:rPr>
                <w:color w:val="292929"/>
                <w:sz w:val="20"/>
                <w:szCs w:val="20"/>
              </w:rPr>
              <w:t>митета Российской Федерации по Смоленской</w:t>
            </w:r>
            <w:r w:rsidRPr="00EF5582">
              <w:rPr>
                <w:color w:val="292929"/>
                <w:sz w:val="20"/>
                <w:szCs w:val="20"/>
              </w:rPr>
              <w:t xml:space="preserve"> области, УМВД России по </w:t>
            </w:r>
            <w:r w:rsidR="00CC68F9">
              <w:rPr>
                <w:color w:val="292929"/>
                <w:sz w:val="20"/>
                <w:szCs w:val="20"/>
              </w:rPr>
              <w:t>Смоленской</w:t>
            </w:r>
            <w:r w:rsidRPr="00EF5582">
              <w:rPr>
                <w:color w:val="292929"/>
                <w:sz w:val="20"/>
                <w:szCs w:val="20"/>
              </w:rPr>
              <w:t xml:space="preserve"> области либо их территориальные подразделения.</w:t>
            </w:r>
          </w:p>
          <w:p w:rsidR="00234286" w:rsidRPr="00EF5582" w:rsidRDefault="00F171CF" w:rsidP="00CC68F9">
            <w:pPr>
              <w:pStyle w:val="a4"/>
              <w:shd w:val="clear" w:color="auto" w:fill="auto"/>
              <w:spacing w:line="240" w:lineRule="exact"/>
              <w:ind w:left="181" w:right="174" w:firstLine="425"/>
              <w:jc w:val="both"/>
              <w:rPr>
                <w:sz w:val="20"/>
                <w:szCs w:val="20"/>
              </w:rPr>
            </w:pPr>
            <w:r w:rsidRPr="00EF5582">
              <w:rPr>
                <w:color w:val="292929"/>
                <w:sz w:val="20"/>
                <w:szCs w:val="20"/>
              </w:rPr>
              <w:t>При этом следует помнить, что лицо, давшее взятку,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 со стороны должностного лица, либо лицо после совершения преступления добровольно сообщило в орган, имеющий право возбудить уголовное дело, о даче взятки.</w:t>
            </w:r>
          </w:p>
        </w:tc>
      </w:tr>
    </w:tbl>
    <w:p w:rsidR="00374B1E" w:rsidRDefault="00374B1E" w:rsidP="00EF5582">
      <w:pPr>
        <w:pStyle w:val="a4"/>
        <w:shd w:val="clear" w:color="auto" w:fill="auto"/>
        <w:spacing w:line="259" w:lineRule="auto"/>
        <w:ind w:firstLine="0"/>
        <w:jc w:val="both"/>
      </w:pPr>
    </w:p>
    <w:sectPr w:rsidR="00374B1E" w:rsidSect="000A5228">
      <w:headerReference w:type="even" r:id="rId13"/>
      <w:headerReference w:type="default" r:id="rId14"/>
      <w:pgSz w:w="11900" w:h="16840"/>
      <w:pgMar w:top="142" w:right="519" w:bottom="142" w:left="164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B1E" w:rsidRDefault="00374B1E" w:rsidP="00264250">
      <w:r>
        <w:separator/>
      </w:r>
    </w:p>
  </w:endnote>
  <w:endnote w:type="continuationSeparator" w:id="0">
    <w:p w:rsidR="00374B1E" w:rsidRDefault="00374B1E" w:rsidP="0026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B1E" w:rsidRDefault="00374B1E"/>
  </w:footnote>
  <w:footnote w:type="continuationSeparator" w:id="0">
    <w:p w:rsidR="00374B1E" w:rsidRDefault="00374B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1E" w:rsidRDefault="0009154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4231005</wp:posOffset>
              </wp:positionH>
              <wp:positionV relativeFrom="page">
                <wp:posOffset>494030</wp:posOffset>
              </wp:positionV>
              <wp:extent cx="64135" cy="146050"/>
              <wp:effectExtent l="1905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B1E" w:rsidRDefault="00374B1E">
                          <w:pPr>
                            <w:pStyle w:val="22"/>
                            <w:shd w:val="clear" w:color="auto" w:fill="auto"/>
                          </w:pPr>
                          <w: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3.15pt;margin-top:38.9pt;width:5.05pt;height:11.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" filled="f" stroked="f">
              <v:textbox style="mso-fit-shape-to-text:t" inset="0,0,0,0">
                <w:txbxContent>
                  <w:p w:rsidR="00374B1E" w:rsidRDefault="00374B1E">
                    <w:pPr>
                      <w:pStyle w:val="22"/>
                      <w:shd w:val="clear" w:color="auto" w:fill="auto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1E" w:rsidRDefault="00374B1E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43FD4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7F3F76CA"/>
    <w:multiLevelType w:val="multilevel"/>
    <w:tmpl w:val="E234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50"/>
    <w:rsid w:val="0009154E"/>
    <w:rsid w:val="000A5228"/>
    <w:rsid w:val="00234286"/>
    <w:rsid w:val="00264250"/>
    <w:rsid w:val="00374B1E"/>
    <w:rsid w:val="00375802"/>
    <w:rsid w:val="008672A8"/>
    <w:rsid w:val="00C45136"/>
    <w:rsid w:val="00CC68F9"/>
    <w:rsid w:val="00D15E6C"/>
    <w:rsid w:val="00EF5582"/>
    <w:rsid w:val="00F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0CE885D"/>
  <w15:docId w15:val="{AF4EAA5E-F26A-4CCA-AD0D-87871F68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250"/>
    <w:pPr>
      <w:widowControl w:val="0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C45136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666E3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a3">
    <w:name w:val="Основной текст Знак"/>
    <w:basedOn w:val="a0"/>
    <w:link w:val="a4"/>
    <w:uiPriority w:val="99"/>
    <w:locked/>
    <w:rsid w:val="00264250"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uiPriority w:val="99"/>
    <w:locked/>
    <w:rsid w:val="00264250"/>
    <w:rPr>
      <w:rFonts w:ascii="Times New Roman" w:hAnsi="Times New Roman" w:cs="Times New Roman"/>
      <w:sz w:val="20"/>
      <w:szCs w:val="20"/>
      <w:u w:val="none"/>
    </w:rPr>
  </w:style>
  <w:style w:type="paragraph" w:styleId="a4">
    <w:name w:val="Body Text"/>
    <w:basedOn w:val="a"/>
    <w:link w:val="a3"/>
    <w:uiPriority w:val="99"/>
    <w:rsid w:val="00264250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a0"/>
    <w:uiPriority w:val="99"/>
    <w:semiHidden/>
    <w:rsid w:val="005666E3"/>
    <w:rPr>
      <w:color w:val="000000"/>
      <w:sz w:val="24"/>
      <w:szCs w:val="24"/>
    </w:rPr>
  </w:style>
  <w:style w:type="paragraph" w:customStyle="1" w:styleId="22">
    <w:name w:val="Колонтитул (2)"/>
    <w:basedOn w:val="a"/>
    <w:link w:val="21"/>
    <w:uiPriority w:val="99"/>
    <w:rsid w:val="0026425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rsid w:val="00C45136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table" w:styleId="a6">
    <w:name w:val="Table Grid"/>
    <w:basedOn w:val="a1"/>
    <w:locked/>
    <w:rsid w:val="00375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9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0484">
          <w:marLeft w:val="0"/>
          <w:marRight w:val="0"/>
          <w:marTop w:val="115"/>
          <w:marBottom w:val="230"/>
          <w:divBdr>
            <w:top w:val="none" w:sz="0" w:space="0" w:color="auto"/>
            <w:left w:val="none" w:sz="0" w:space="0" w:color="auto"/>
            <w:bottom w:val="single" w:sz="4" w:space="5" w:color="EEEEEE"/>
            <w:right w:val="none" w:sz="0" w:space="0" w:color="auto"/>
          </w:divBdr>
        </w:div>
        <w:div w:id="15442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Тяпков Евгений Викторович</dc:creator>
  <cp:keywords/>
  <dc:description/>
  <cp:lastModifiedBy>Тяпков Евгений Викторович</cp:lastModifiedBy>
  <cp:revision>2</cp:revision>
  <dcterms:created xsi:type="dcterms:W3CDTF">2024-04-18T16:44:00Z</dcterms:created>
  <dcterms:modified xsi:type="dcterms:W3CDTF">2024-04-18T16:44:00Z</dcterms:modified>
</cp:coreProperties>
</file>