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08.04.202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9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pPr>
      <w:r>
        <w:rPr>
          <w:b/>
          <w:bCs/>
          <w:sz w:val="24"/>
          <w:szCs w:val="24"/>
        </w:rPr>
        <w:t>1.1 Метеорологическая обстановка.</w:t>
      </w:r>
    </w:p>
    <w:p>
      <w:pPr>
        <w:pStyle w:val="Normal"/>
        <w:rPr/>
      </w:pPr>
      <w:r>
        <w:rPr>
          <w:spacing w:val="2"/>
          <w:sz w:val="24"/>
          <w:szCs w:val="24"/>
        </w:rPr>
        <w:t xml:space="preserve">Переменная облачность. </w:t>
      </w:r>
      <w:r>
        <w:rPr>
          <w:rFonts w:eastAsia="Arial"/>
          <w:spacing w:val="2"/>
          <w:sz w:val="24"/>
          <w:szCs w:val="24"/>
        </w:rPr>
        <w:t xml:space="preserve">Ночью местами небольшой дождь, днём в отдельных районах кратковременный дождь. </w:t>
      </w:r>
      <w:r>
        <w:rPr>
          <w:rFonts w:cs="Arial"/>
          <w:spacing w:val="2"/>
          <w:sz w:val="24"/>
          <w:szCs w:val="24"/>
        </w:rPr>
        <w:t>Ветер юго-</w:t>
      </w:r>
      <w:r>
        <w:rPr>
          <w:rFonts w:cs="Liberation Serif;Times New Roma" w:ascii="Liberation Serif;Times New Roma" w:hAnsi="Liberation Serif;Times New Roma"/>
          <w:spacing w:val="2"/>
          <w:sz w:val="24"/>
          <w:szCs w:val="24"/>
        </w:rPr>
        <w:t>западный 5-10 м/с.</w:t>
      </w:r>
      <w:r>
        <w:rPr>
          <w:spacing w:val="2"/>
          <w:sz w:val="24"/>
          <w:szCs w:val="24"/>
        </w:rPr>
        <w:t xml:space="preserve"> </w:t>
      </w:r>
      <w:bookmarkStart w:id="0" w:name="__DdeLink__2596_3785924683"/>
      <w:bookmarkStart w:id="1" w:name="__DdeLink__4058_295980833"/>
      <w:bookmarkStart w:id="2" w:name="__DdeLink__15920_3643242805"/>
      <w:bookmarkStart w:id="3" w:name="__DdeLink__492_4215499199"/>
      <w:bookmarkStart w:id="4" w:name="__DdeLink__6971_1008733088"/>
      <w:bookmarkStart w:id="5" w:name="__DdeLink__8776_1238342660"/>
      <w:bookmarkStart w:id="6" w:name="__DdeLink__2989_3577993372"/>
      <w:bookmarkStart w:id="7" w:name="__DdeLink__312_2481037630"/>
      <w:bookmarkStart w:id="8" w:name="__DdeLink__4301_2108927392"/>
      <w:bookmarkStart w:id="9" w:name="__DdeLink__2633_1219950872"/>
      <w:bookmarkStart w:id="10" w:name="__DdeLink__1900_2602816240"/>
      <w:bookmarkStart w:id="11" w:name="__DdeLink__420_246716379"/>
      <w:bookmarkStart w:id="12" w:name="__DdeLink__2301_1057431535"/>
      <w:bookmarkStart w:id="13" w:name="__DdeLink__4726_1991701590"/>
      <w:bookmarkStart w:id="14" w:name="__DdeLink__417_479931278"/>
      <w:bookmarkStart w:id="15" w:name="__DdeLink__9492_1809771745"/>
      <w:bookmarkStart w:id="16" w:name="__DdeLink__4335_3762997684"/>
      <w:bookmarkStart w:id="17" w:name="__DdeLink__640_680390011"/>
      <w:r>
        <w:rPr>
          <w:rFonts w:cs="Arial"/>
          <w:spacing w:val="2"/>
          <w:sz w:val="24"/>
          <w:szCs w:val="24"/>
        </w:rPr>
        <w:t>Температура воздуха по области: ночью +6</w:t>
      </w:r>
      <w:r>
        <w:rPr>
          <w:rFonts w:eastAsia="Arial"/>
          <w:spacing w:val="2"/>
          <w:sz w:val="24"/>
          <w:szCs w:val="24"/>
        </w:rPr>
        <w:t>…+11</w:t>
      </w:r>
      <w:r>
        <w:rPr>
          <w:rFonts w:cs="Arial"/>
          <w:spacing w:val="2"/>
          <w:sz w:val="24"/>
          <w:szCs w:val="24"/>
        </w:rPr>
        <w:t>°C</w:t>
      </w:r>
      <w:r>
        <w:rPr>
          <w:rFonts w:eastAsia="Arial"/>
          <w:spacing w:val="2"/>
          <w:sz w:val="24"/>
          <w:szCs w:val="24"/>
        </w:rPr>
        <w:t xml:space="preserve">, </w:t>
      </w:r>
      <w:r>
        <w:rPr>
          <w:rFonts w:cs="Arial"/>
          <w:spacing w:val="2"/>
          <w:sz w:val="24"/>
          <w:szCs w:val="24"/>
        </w:rPr>
        <w:t xml:space="preserve">днём +20…+25°C. В </w:t>
      </w:r>
      <w:bookmarkStart w:id="18" w:name="_Hlk97810311"/>
      <w:r>
        <w:rPr>
          <w:rFonts w:cs="Arial"/>
          <w:spacing w:val="2"/>
          <w:sz w:val="24"/>
          <w:szCs w:val="24"/>
        </w:rPr>
        <w:t>Смоленске: ночью +9…+11°C, днё</w:t>
      </w:r>
      <w:bookmarkEnd w:id="17"/>
      <w:bookmarkEnd w:id="18"/>
      <w:r>
        <w:rPr>
          <w:rFonts w:cs="Arial"/>
          <w:spacing w:val="2"/>
          <w:sz w:val="24"/>
          <w:szCs w:val="24"/>
        </w:rPr>
        <w:t>м +23…+25°C.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spacing w:val="2"/>
          <w:sz w:val="24"/>
          <w:szCs w:val="24"/>
        </w:rPr>
        <w:t xml:space="preserve"> </w:t>
      </w:r>
      <w:r>
        <w:rPr>
          <w:rFonts w:cs="Liberation Serif;Times New Roma" w:ascii="Liberation Serif;Times New Roma" w:hAnsi="Liberation Serif;Times New Roma"/>
          <w:spacing w:val="2"/>
          <w:sz w:val="24"/>
          <w:szCs w:val="24"/>
        </w:rPr>
        <w:t>742 мм рт. столба, будет слабо падать</w:t>
      </w:r>
      <w:r>
        <w:rPr>
          <w:rFonts w:cs="Arial"/>
          <w:spacing w:val="2"/>
          <w:sz w:val="24"/>
          <w:szCs w:val="24"/>
        </w:rPr>
        <w:t>.</w:t>
      </w:r>
    </w:p>
    <w:p>
      <w:pPr>
        <w:pStyle w:val="Normal"/>
        <w:spacing w:before="113" w:after="0"/>
        <w:rPr/>
      </w:pPr>
      <w:r>
        <w:rPr>
          <w:b/>
          <w:sz w:val="24"/>
          <w:szCs w:val="24"/>
        </w:rPr>
        <w:t>1.2. Биолого-социальная обстановка.</w:t>
      </w:r>
    </w:p>
    <w:p>
      <w:pPr>
        <w:pStyle w:val="Style38"/>
        <w:spacing w:before="0" w:after="0"/>
        <w:rPr/>
      </w:pPr>
      <w:r>
        <w:rPr>
          <w:sz w:val="24"/>
          <w:szCs w:val="24"/>
        </w:rPr>
        <w:t>В Смоленской области зарегистрировано 150979 случая заболевания COVID-19 (прирост за неделю – 55 случаев).</w:t>
      </w:r>
    </w:p>
    <w:p>
      <w:pPr>
        <w:pStyle w:val="Style38"/>
        <w:spacing w:before="0" w:after="0"/>
        <w:rPr/>
      </w:pPr>
      <w:r>
        <w:rPr>
          <w:sz w:val="24"/>
          <w:szCs w:val="24"/>
        </w:rPr>
        <w:t>Количество лиц, находящихся под медицинским наблюдением – 165, в том числе на амбулаторном лечении – 132, в условиях изоляции в специализированных медицинских учреждениях – 33.</w:t>
      </w:r>
    </w:p>
    <w:p>
      <w:pPr>
        <w:pStyle w:val="Style38"/>
        <w:spacing w:before="0" w:after="0"/>
        <w:rPr/>
      </w:pPr>
      <w:r>
        <w:rPr>
          <w:sz w:val="24"/>
          <w:szCs w:val="24"/>
        </w:rPr>
        <w:t>В соответствии с медицинскими и эпидемиологическими показаниями на наличие новой коронавирусной инфекции в период с 24.03.24 по 31.03.24 проведено лабораторных исследований – 4209. Всего проведено лабораторных исследований на наличие новой коронавирусной инфекции – 2349784.</w:t>
      </w:r>
    </w:p>
    <w:p>
      <w:pPr>
        <w:pStyle w:val="Style38"/>
        <w:spacing w:before="0" w:after="57"/>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rPr/>
      </w:pPr>
      <w:r>
        <w:rPr>
          <w:sz w:val="24"/>
          <w:szCs w:val="24"/>
        </w:rPr>
        <w:t>Управление Роспотребнадзора по Смоленской области информирует, что на 12 неделе 2024 года (с 18.03.2024 по 24.03.2024) в сравнении с предыдущей неделей уровень заболеваемости гриппом и ОРВИ по Смоленской области снизился на 15,8%.</w:t>
      </w:r>
    </w:p>
    <w:p>
      <w:pPr>
        <w:pStyle w:val="Style38"/>
        <w:spacing w:before="0" w:after="0"/>
        <w:rPr/>
      </w:pPr>
      <w:r>
        <w:rPr>
          <w:sz w:val="24"/>
          <w:szCs w:val="24"/>
        </w:rPr>
        <w:t>По совокупному населению эпидемические пороги заболеваемости гриппом и ОРВИ по области и городу были снижены, соответственно, на 37,4% и 35,3%.</w:t>
      </w:r>
    </w:p>
    <w:p>
      <w:pPr>
        <w:pStyle w:val="Style38"/>
        <w:spacing w:before="0" w:after="0"/>
        <w:rPr/>
      </w:pPr>
      <w:r>
        <w:rPr>
          <w:sz w:val="24"/>
          <w:szCs w:val="24"/>
        </w:rPr>
        <w:t>В эпидсезоне 2023-2024 гг. зарегистрировано 454 случая гриппа.</w:t>
      </w:r>
    </w:p>
    <w:p>
      <w:pPr>
        <w:pStyle w:val="Style38"/>
        <w:spacing w:before="0" w:after="0"/>
        <w:rPr/>
      </w:pPr>
      <w:r>
        <w:rPr>
          <w:sz w:val="24"/>
          <w:szCs w:val="24"/>
        </w:rPr>
        <w:t>По данным лабораторного мониторинга за 12 неделю 2024 года обследовано 140 человек. Определено 3 вируса гриппа В. Также определялись вирусы не гриппозной этиологии: парагрипп – 8, аденовирус – 5, РС-вирус – 20, метапневмовирус – 10, сезонный коронавирус – 5, риновирус – 10, бокавирус — 1.</w:t>
      </w:r>
    </w:p>
    <w:p>
      <w:pPr>
        <w:pStyle w:val="Style38"/>
        <w:spacing w:before="0" w:after="0"/>
        <w:rPr/>
      </w:pPr>
      <w:r>
        <w:rPr>
          <w:sz w:val="24"/>
          <w:szCs w:val="24"/>
        </w:rPr>
        <w:t>За прошедшую 12 неделю 2024 года учебно-воспитательный процесс не приостанавливался.</w:t>
      </w:r>
    </w:p>
    <w:p>
      <w:pPr>
        <w:pStyle w:val="Style38"/>
        <w:spacing w:before="57" w:after="0"/>
        <w:rPr/>
      </w:pPr>
      <w:r>
        <w:rPr>
          <w:sz w:val="24"/>
          <w:szCs w:val="24"/>
        </w:rPr>
        <w:t>За период с начала текущего года по 03.04.2024 года в медицинские организации Смоленской области обратились 8 пострадавших от присасывания клещей, что на 11,2% меньше, чем за аналогичный период прошлого года. За последнюю неделю наблюдения — с 28.03.2024 г. по 03.04.2024 г. - число обращений по поводу присасывания клещей за медицинской помощью составило 7, в том числе 3 ребёнка, в сравнении с предыдущей неделей количество пострадавших уменьшилось на 12,5% среди всех обратившихся и на 66,7% увеличилось среди детей.</w:t>
      </w:r>
    </w:p>
    <w:p>
      <w:pPr>
        <w:pStyle w:val="Style38"/>
        <w:spacing w:before="0" w:after="0"/>
        <w:rPr/>
      </w:pPr>
      <w:r>
        <w:rPr>
          <w:sz w:val="24"/>
          <w:szCs w:val="24"/>
        </w:rPr>
        <w:t>В лаборатории ФБУЗ «Центр гигиены и эпидемиологии в Смоленской области» с начала текущего года исследовано 4 клеща, снятых с людей, возбудителей инфекций, передающихся иксодовыми клещами (клещевого вирусного энцефалита, иксодового клещевого боррелиоза, гранулоцитарного анаплазмоза человека и моноцитарного эрлихиоза человека) не обнаружено.</w:t>
      </w:r>
    </w:p>
    <w:p>
      <w:pPr>
        <w:pStyle w:val="Normal"/>
        <w:tabs>
          <w:tab w:val="clear" w:pos="8520"/>
          <w:tab w:val="left" w:pos="993" w:leader="none"/>
        </w:tabs>
        <w:spacing w:before="57" w:after="0"/>
        <w:rPr/>
      </w:pPr>
      <w:r>
        <w:rPr>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pPr>
      <w:r>
        <w:rPr>
          <w:b/>
        </w:rPr>
        <w:t>1.3. РХБ (радиационная, химическая, биологическая) и экологическая обстановка.</w:t>
      </w:r>
    </w:p>
    <w:p>
      <w:pPr>
        <w:pStyle w:val="Normal"/>
        <w:rPr/>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 w:ascii="Liberation Serif;Times New Roma" w:hAnsi="Liberation Serif;Times New Roma"/>
          <w:sz w:val="24"/>
          <w:szCs w:val="24"/>
        </w:rPr>
        <w:t xml:space="preserve">0,09 - 0,14 (в Смоленске 0,10) </w:t>
      </w:r>
      <w:r>
        <w:rPr>
          <w:sz w:val="24"/>
          <w:szCs w:val="24"/>
        </w:rPr>
        <w:t>мкЗв/час.</w:t>
      </w:r>
    </w:p>
    <w:p>
      <w:pPr>
        <w:pStyle w:val="Normal"/>
        <w:spacing w:before="113" w:after="0"/>
        <w:rPr/>
      </w:pPr>
      <w:r>
        <w:rPr>
          <w:b/>
          <w:sz w:val="24"/>
          <w:szCs w:val="24"/>
        </w:rPr>
        <w:t>1.4 Гидрологическая обстановка.</w:t>
      </w:r>
    </w:p>
    <w:p>
      <w:pPr>
        <w:pStyle w:val="Normal"/>
        <w:rPr/>
      </w:pPr>
      <w:r>
        <w:rPr>
          <w:sz w:val="24"/>
          <w:szCs w:val="24"/>
        </w:rPr>
        <w:t>Температура воды: +5°C.</w:t>
      </w:r>
    </w:p>
    <w:p>
      <w:pPr>
        <w:pStyle w:val="Normal"/>
        <w:tabs>
          <w:tab w:val="clear" w:pos="8520"/>
          <w:tab w:val="center" w:pos="142" w:leader="none"/>
        </w:tabs>
        <w:spacing w:before="57" w:after="0"/>
        <w:ind w:hanging="0"/>
        <w:jc w:val="center"/>
        <w:rPr/>
      </w:pPr>
      <w:r>
        <w:rPr>
          <w:rFonts w:ascii="Liberation Serif" w:hAnsi="Liberation Serif"/>
          <w:b/>
          <w:sz w:val="24"/>
          <w:szCs w:val="24"/>
        </w:rPr>
        <w:t>Данные по уровням воды на реках и ГТС Смоленской области по состоянию на 08.04.2024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193"/>
        <w:gridCol w:w="1145"/>
        <w:gridCol w:w="1178"/>
        <w:gridCol w:w="1238"/>
        <w:gridCol w:w="1324"/>
        <w:gridCol w:w="1821"/>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193"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6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821"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193"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1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3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2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821"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lang w:bidi="en-US"/>
              </w:rPr>
            </w:pPr>
            <w:r>
              <w:rPr>
                <w:rFonts w:ascii="Liberation Serif" w:hAnsi="Liberation Serif"/>
                <w:b/>
                <w:lang w:bidi="en-US"/>
              </w:rPr>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1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Fonts w:ascii="Liberation Serif" w:hAnsi="Liberation Serif"/>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pPr>
            <w:r>
              <w:rPr>
                <w:rFonts w:ascii="Liberation Serif" w:hAnsi="Liberation Serif"/>
              </w:rPr>
              <w:t>400</w:t>
            </w:r>
          </w:p>
        </w:tc>
        <w:tc>
          <w:tcPr>
            <w:tcW w:w="123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rPr>
                <w:rFonts w:ascii="Liberation Serif" w:hAnsi="Liberation Serif"/>
              </w:rPr>
            </w:pPr>
            <w:r>
              <w:rPr>
                <w:rFonts w:ascii="Liberation Serif" w:hAnsi="Liberation Serif"/>
              </w:rPr>
              <w:t>162</w:t>
            </w:r>
          </w:p>
        </w:tc>
        <w:tc>
          <w:tcPr>
            <w:tcW w:w="132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rFonts w:ascii="Liberation Serif" w:hAnsi="Liberation Serif"/>
              </w:rPr>
            </w:pPr>
            <w:r>
              <w:rPr>
                <w:rFonts w:ascii="Liberation Serif" w:hAnsi="Liberation Serif"/>
              </w:rPr>
              <w:t>-2</w:t>
            </w:r>
          </w:p>
        </w:tc>
        <w:tc>
          <w:tcPr>
            <w:tcW w:w="182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rPr>
            </w:pPr>
            <w:r>
              <w:rPr>
                <w:rFonts w:ascii="Liberation Serif" w:hAnsi="Liberation Serif"/>
              </w:rPr>
              <w:t>198</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1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650</w:t>
            </w:r>
          </w:p>
        </w:tc>
        <w:tc>
          <w:tcPr>
            <w:tcW w:w="123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rPr>
                <w:rFonts w:ascii="Liberation Serif" w:hAnsi="Liberation Serif"/>
              </w:rPr>
            </w:pPr>
            <w:r>
              <w:rPr>
                <w:rFonts w:ascii="Liberation Serif" w:hAnsi="Liberation Serif"/>
              </w:rPr>
              <w:t>526</w:t>
            </w:r>
          </w:p>
        </w:tc>
        <w:tc>
          <w:tcPr>
            <w:tcW w:w="132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rFonts w:ascii="Liberation Serif" w:hAnsi="Liberation Serif"/>
              </w:rPr>
            </w:pPr>
            <w:r>
              <w:rPr>
                <w:rFonts w:ascii="Liberation Serif" w:hAnsi="Liberation Serif"/>
              </w:rPr>
              <w:t>-9</w:t>
            </w:r>
          </w:p>
        </w:tc>
        <w:tc>
          <w:tcPr>
            <w:tcW w:w="182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rPr>
            </w:pPr>
            <w:r>
              <w:rPr>
                <w:rFonts w:ascii="Liberation Serif" w:hAnsi="Liberation Serif"/>
              </w:rPr>
              <w:t>59</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1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845</w:t>
            </w:r>
          </w:p>
        </w:tc>
        <w:tc>
          <w:tcPr>
            <w:tcW w:w="123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rPr>
                <w:rFonts w:ascii="Liberation Serif" w:hAnsi="Liberation Serif"/>
              </w:rPr>
            </w:pPr>
            <w:r>
              <w:rPr>
                <w:rFonts w:ascii="Liberation Serif" w:hAnsi="Liberation Serif"/>
              </w:rPr>
              <w:t>654</w:t>
            </w:r>
          </w:p>
        </w:tc>
        <w:tc>
          <w:tcPr>
            <w:tcW w:w="132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rFonts w:ascii="Liberation Serif" w:hAnsi="Liberation Serif"/>
              </w:rPr>
            </w:pPr>
            <w:r>
              <w:rPr>
                <w:rFonts w:ascii="Liberation Serif" w:hAnsi="Liberation Serif"/>
              </w:rPr>
              <w:t>0</w:t>
            </w:r>
          </w:p>
        </w:tc>
        <w:tc>
          <w:tcPr>
            <w:tcW w:w="182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rPr>
            </w:pPr>
            <w:r>
              <w:rPr>
                <w:rFonts w:ascii="Liberation Serif" w:hAnsi="Liberation Serif"/>
              </w:rPr>
              <w:t>107</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1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700</w:t>
            </w:r>
          </w:p>
        </w:tc>
        <w:tc>
          <w:tcPr>
            <w:tcW w:w="123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rPr>
                <w:rFonts w:ascii="Liberation Serif" w:hAnsi="Liberation Serif"/>
              </w:rPr>
            </w:pPr>
            <w:r>
              <w:rPr>
                <w:rFonts w:ascii="Liberation Serif" w:hAnsi="Liberation Serif"/>
              </w:rPr>
              <w:t>558</w:t>
            </w:r>
          </w:p>
        </w:tc>
        <w:tc>
          <w:tcPr>
            <w:tcW w:w="132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rFonts w:ascii="Liberation Serif" w:hAnsi="Liberation Serif"/>
              </w:rPr>
            </w:pPr>
            <w:r>
              <w:rPr>
                <w:rFonts w:ascii="Liberation Serif" w:hAnsi="Liberation Serif"/>
              </w:rPr>
              <w:t>+2</w:t>
            </w:r>
          </w:p>
        </w:tc>
        <w:tc>
          <w:tcPr>
            <w:tcW w:w="182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rPr>
            </w:pPr>
            <w:r>
              <w:rPr>
                <w:rFonts w:ascii="Liberation Serif" w:hAnsi="Liberation Serif"/>
              </w:rPr>
              <w:t>72</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193"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14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380</w:t>
            </w:r>
          </w:p>
        </w:tc>
        <w:tc>
          <w:tcPr>
            <w:tcW w:w="123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rPr>
                <w:rFonts w:ascii="Liberation Serif" w:hAnsi="Liberation Serif"/>
              </w:rPr>
            </w:pPr>
            <w:r>
              <w:rPr>
                <w:rFonts w:ascii="Liberation Serif" w:hAnsi="Liberation Serif"/>
              </w:rPr>
              <w:t>195</w:t>
            </w:r>
          </w:p>
        </w:tc>
        <w:tc>
          <w:tcPr>
            <w:tcW w:w="1324"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rFonts w:ascii="Liberation Serif" w:hAnsi="Liberation Serif"/>
              </w:rPr>
            </w:pPr>
            <w:r>
              <w:rPr>
                <w:rFonts w:ascii="Liberation Serif" w:hAnsi="Liberation Serif"/>
              </w:rPr>
              <w:t>-17</w:t>
            </w:r>
          </w:p>
        </w:tc>
        <w:tc>
          <w:tcPr>
            <w:tcW w:w="1821" w:type="dxa"/>
            <w:tcBorders>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rPr>
            </w:pPr>
            <w:r>
              <w:rPr>
                <w:rFonts w:ascii="Liberation Serif" w:hAnsi="Liberation Serif"/>
              </w:rPr>
              <w:t>147</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193"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14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750</w:t>
            </w:r>
          </w:p>
        </w:tc>
        <w:tc>
          <w:tcPr>
            <w:tcW w:w="123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rPr>
                <w:rFonts w:ascii="Liberation Serif" w:hAnsi="Liberation Serif"/>
              </w:rPr>
            </w:pPr>
            <w:r>
              <w:rPr>
                <w:rFonts w:ascii="Liberation Serif" w:hAnsi="Liberation Serif"/>
              </w:rPr>
              <w:t>478</w:t>
            </w:r>
          </w:p>
        </w:tc>
        <w:tc>
          <w:tcPr>
            <w:tcW w:w="1324"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rFonts w:ascii="Liberation Serif" w:hAnsi="Liberation Serif"/>
              </w:rPr>
            </w:pPr>
            <w:r>
              <w:rPr>
                <w:rFonts w:ascii="Liberation Serif" w:hAnsi="Liberation Serif"/>
              </w:rPr>
              <w:t>-15</w:t>
            </w:r>
          </w:p>
        </w:tc>
        <w:tc>
          <w:tcPr>
            <w:tcW w:w="1821" w:type="dxa"/>
            <w:tcBorders>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rPr>
            </w:pPr>
            <w:r>
              <w:rPr>
                <w:rFonts w:ascii="Liberation Serif" w:hAnsi="Liberation Serif"/>
              </w:rPr>
              <w:t>197</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1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450</w:t>
            </w:r>
          </w:p>
        </w:tc>
        <w:tc>
          <w:tcPr>
            <w:tcW w:w="123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110</w:t>
            </w:r>
          </w:p>
        </w:tc>
        <w:tc>
          <w:tcPr>
            <w:tcW w:w="132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-12</w:t>
            </w:r>
          </w:p>
        </w:tc>
        <w:tc>
          <w:tcPr>
            <w:tcW w:w="182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295</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1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450</w:t>
            </w:r>
          </w:p>
        </w:tc>
        <w:tc>
          <w:tcPr>
            <w:tcW w:w="123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166</w:t>
            </w:r>
          </w:p>
        </w:tc>
        <w:tc>
          <w:tcPr>
            <w:tcW w:w="132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-12</w:t>
            </w:r>
          </w:p>
        </w:tc>
        <w:tc>
          <w:tcPr>
            <w:tcW w:w="182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239</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193"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14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1100</w:t>
            </w:r>
          </w:p>
        </w:tc>
        <w:tc>
          <w:tcPr>
            <w:tcW w:w="123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418</w:t>
            </w:r>
          </w:p>
        </w:tc>
        <w:tc>
          <w:tcPr>
            <w:tcW w:w="1324"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0</w:t>
            </w:r>
          </w:p>
        </w:tc>
        <w:tc>
          <w:tcPr>
            <w:tcW w:w="1821" w:type="dxa"/>
            <w:tcBorders>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572</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1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820</w:t>
            </w:r>
          </w:p>
        </w:tc>
        <w:tc>
          <w:tcPr>
            <w:tcW w:w="123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167</w:t>
            </w:r>
          </w:p>
        </w:tc>
        <w:tc>
          <w:tcPr>
            <w:tcW w:w="132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-36</w:t>
            </w:r>
          </w:p>
        </w:tc>
        <w:tc>
          <w:tcPr>
            <w:tcW w:w="1821"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571</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193"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14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eastAsia="Noto Sans OldSouArab" w:cs="Noto Sans OldSouArab" w:ascii="Noto Sans OldSouArab" w:hAnsi="Noto Sans OldSouArab"/>
                <w:color w:val="000000"/>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390</w:t>
            </w:r>
          </w:p>
        </w:tc>
        <w:tc>
          <w:tcPr>
            <w:tcW w:w="123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112</w:t>
            </w:r>
          </w:p>
        </w:tc>
        <w:tc>
          <w:tcPr>
            <w:tcW w:w="1324"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-22</w:t>
            </w:r>
          </w:p>
        </w:tc>
        <w:tc>
          <w:tcPr>
            <w:tcW w:w="1821" w:type="dxa"/>
            <w:tcBorders>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color w:val="000000"/>
              </w:rPr>
            </w:pPr>
            <w:r>
              <w:rPr>
                <w:rFonts w:ascii="Liberation Serif" w:hAnsi="Liberation Serif"/>
                <w:color w:val="000000"/>
              </w:rPr>
              <w:t>278</w:t>
            </w:r>
          </w:p>
        </w:tc>
      </w:tr>
    </w:tbl>
    <w:p>
      <w:pPr>
        <w:pStyle w:val="Normal"/>
        <w:tabs>
          <w:tab w:val="clear" w:pos="8520"/>
          <w:tab w:val="center" w:pos="142" w:leader="none"/>
        </w:tabs>
        <w:spacing w:before="57" w:after="0"/>
        <w:ind w:hanging="0"/>
        <w:jc w:val="center"/>
        <w:rPr>
          <w:rFonts w:ascii="Liberation Serif" w:hAnsi="Liberation Serif"/>
          <w:b/>
          <w:bCs/>
          <w:color w:val="000000"/>
          <w:sz w:val="24"/>
          <w:szCs w:val="24"/>
        </w:rPr>
      </w:pPr>
      <w:r>
        <w:rPr>
          <w:rFonts w:ascii="Liberation Serif" w:hAnsi="Liberation Serif"/>
          <w:b/>
          <w:bCs/>
          <w:color w:val="000000"/>
          <w:sz w:val="24"/>
          <w:szCs w:val="24"/>
        </w:rPr>
      </w:r>
    </w:p>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p>
      <w:pPr>
        <w:pStyle w:val="Normal"/>
        <w:ind w:hanging="0"/>
        <w:jc w:val="center"/>
        <w:rPr>
          <w:sz w:val="24"/>
          <w:szCs w:val="24"/>
        </w:rPr>
      </w:pPr>
      <w:r>
        <w:rPr/>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624"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46"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sz w:val="24"/>
                <w:szCs w:val="24"/>
              </w:rPr>
              <w:t>07.04.2024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rPr>
              <w:t>198,16 (+0,03)</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rPr>
              <w:t>20 (-12,4)</w:t>
            </w:r>
          </w:p>
        </w:tc>
        <w:tc>
          <w:tcPr>
            <w:tcW w:w="1591"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rPr>
            </w:pPr>
            <w:r>
              <w:rPr>
                <w:color w:val="000000"/>
              </w:rPr>
              <w:t>19 (+0,5)</w:t>
            </w:r>
          </w:p>
        </w:tc>
        <w:tc>
          <w:tcPr>
            <w:tcW w:w="1365"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rPr>
            </w:pPr>
            <w:r>
              <w:rPr>
                <w:color w:val="000000"/>
              </w:rPr>
              <w:t>100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rPr>
              <w:t>99,81</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sz w:val="24"/>
                <w:szCs w:val="24"/>
              </w:rPr>
              <w:t>08.04.2024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rPr>
              <w:t>198,17 (+0,01)</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rPr>
              <w:t>12 (-8,0)</w:t>
            </w:r>
          </w:p>
        </w:tc>
        <w:tc>
          <w:tcPr>
            <w:tcW w:w="1591"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rPr>
            </w:pPr>
            <w:r>
              <w:rPr>
                <w:color w:val="000000"/>
              </w:rPr>
              <w:t>8 (-11,0)</w:t>
            </w:r>
          </w:p>
        </w:tc>
        <w:tc>
          <w:tcPr>
            <w:tcW w:w="1365"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rPr>
            </w:pPr>
            <w:r>
              <w:rPr>
                <w:color w:val="000000"/>
              </w:rPr>
              <w:t>100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rPr>
              <w:t>99,83</w:t>
            </w:r>
          </w:p>
        </w:tc>
      </w:tr>
    </w:tbl>
    <w:p>
      <w:pPr>
        <w:pStyle w:val="Normal"/>
        <w:spacing w:before="113" w:after="0"/>
        <w:rPr>
          <w:b/>
          <w:bCs/>
          <w:sz w:val="24"/>
          <w:szCs w:val="24"/>
        </w:rPr>
      </w:pPr>
      <w:r>
        <w:rPr/>
      </w:r>
    </w:p>
    <w:p>
      <w:pPr>
        <w:pStyle w:val="Normal"/>
        <w:spacing w:before="113" w:after="0"/>
        <w:rPr/>
      </w:pPr>
      <w:r>
        <w:rPr>
          <w:b/>
          <w:bCs/>
          <w:sz w:val="24"/>
          <w:szCs w:val="24"/>
        </w:rPr>
        <w:t>1.5. Лесопожарная обстановка.</w:t>
      </w:r>
    </w:p>
    <w:p>
      <w:pPr>
        <w:pStyle w:val="Normal"/>
        <w:tabs>
          <w:tab w:val="clear" w:pos="8520"/>
          <w:tab w:val="left" w:pos="5175" w:leader="none"/>
        </w:tabs>
        <w:rPr/>
      </w:pPr>
      <w:r>
        <w:rPr>
          <w:b/>
          <w:bCs/>
          <w:sz w:val="24"/>
          <w:szCs w:val="24"/>
        </w:rPr>
        <w:t>По данным Смоленского ЦГМС – филиала ФГБУ «Центральное УГМС»</w:t>
      </w:r>
      <w:r>
        <w:rPr>
          <w:sz w:val="24"/>
          <w:szCs w:val="24"/>
        </w:rPr>
        <w:t xml:space="preserve"> и </w:t>
      </w:r>
      <w:r>
        <w:rPr>
          <w:b/>
          <w:bCs/>
          <w:sz w:val="24"/>
          <w:szCs w:val="24"/>
        </w:rPr>
        <w:t>ФГБУ «Гидрометцентр России»</w:t>
      </w:r>
      <w:r>
        <w:rPr>
          <w:sz w:val="24"/>
          <w:szCs w:val="24"/>
        </w:rPr>
        <w:t xml:space="preserve"> по погодным условиям наблюдается: на территории 1-го муниципального образования (Глинковский район) — </w:t>
      </w:r>
      <w:r>
        <w:rPr>
          <w:b/>
          <w:bCs/>
          <w:sz w:val="24"/>
          <w:szCs w:val="24"/>
        </w:rPr>
        <w:t>3 (средняя) класс пожарной опасности</w:t>
      </w:r>
      <w:r>
        <w:rPr>
          <w:sz w:val="24"/>
          <w:szCs w:val="24"/>
        </w:rPr>
        <w:t xml:space="preserve">, на территории 8-ми муниципальных образований (Велижский, Вяземский, Починковский, Рославльский, Сафоновский, Смоленский районы, г. Смоленск, г. Десногорск) — </w:t>
      </w:r>
      <w:r>
        <w:rPr>
          <w:b/>
          <w:bCs/>
          <w:sz w:val="24"/>
          <w:szCs w:val="24"/>
        </w:rPr>
        <w:t>1 (отсутствует) класс пожарной опасности</w:t>
      </w:r>
      <w:r>
        <w:rPr>
          <w:sz w:val="24"/>
          <w:szCs w:val="24"/>
        </w:rPr>
        <w:t xml:space="preserve">, на остальной территории области (18 муниципальных образований) — </w:t>
      </w:r>
      <w:r>
        <w:rPr>
          <w:b/>
          <w:bCs/>
          <w:sz w:val="24"/>
          <w:szCs w:val="24"/>
        </w:rPr>
        <w:t>2 (малая) класс пожарной опасности</w:t>
      </w:r>
      <w:r>
        <w:rPr>
          <w:sz w:val="24"/>
          <w:szCs w:val="24"/>
        </w:rPr>
        <w:t>.</w:t>
      </w:r>
    </w:p>
    <w:p>
      <w:pPr>
        <w:pStyle w:val="Normal"/>
        <w:tabs>
          <w:tab w:val="clear" w:pos="8520"/>
          <w:tab w:val="left" w:pos="8055" w:leader="none"/>
        </w:tabs>
        <w:spacing w:before="113" w:after="0"/>
        <w:rPr>
          <w:b/>
          <w:sz w:val="24"/>
          <w:szCs w:val="24"/>
        </w:rPr>
      </w:pPr>
      <w:r>
        <w:rPr/>
      </w:r>
    </w:p>
    <w:p>
      <w:pPr>
        <w:pStyle w:val="Normal"/>
        <w:tabs>
          <w:tab w:val="clear" w:pos="8520"/>
          <w:tab w:val="left" w:pos="8055" w:leader="none"/>
        </w:tabs>
        <w:spacing w:before="113" w:after="0"/>
        <w:rPr/>
      </w:pPr>
      <w:r>
        <w:rPr>
          <w:b/>
          <w:sz w:val="24"/>
          <w:szCs w:val="24"/>
        </w:rPr>
        <w:t>1.6. Геомагнитная обстановка</w:t>
      </w:r>
      <w:r>
        <w:rPr>
          <w:sz w:val="24"/>
          <w:szCs w:val="24"/>
        </w:rPr>
        <w:t>.</w:t>
      </w:r>
    </w:p>
    <w:p>
      <w:pPr>
        <w:pStyle w:val="Normal"/>
        <w:tabs>
          <w:tab w:val="clear" w:pos="8520"/>
          <w:tab w:val="left" w:pos="8055" w:leader="none"/>
        </w:tabs>
        <w:rPr/>
      </w:pPr>
      <w:r>
        <w:rPr>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pPr>
      <w:r>
        <w:rPr>
          <w:b/>
          <w:sz w:val="24"/>
          <w:szCs w:val="24"/>
        </w:rPr>
        <w:t>1.7. Обстановка на федеральной автодороге.</w:t>
      </w:r>
    </w:p>
    <w:p>
      <w:pPr>
        <w:pStyle w:val="Normal"/>
        <w:tabs>
          <w:tab w:val="clear" w:pos="8520"/>
          <w:tab w:val="left" w:pos="5100" w:leader="none"/>
        </w:tabs>
        <w:rPr/>
      </w:pPr>
      <w:r>
        <w:rPr>
          <w:sz w:val="24"/>
          <w:szCs w:val="24"/>
        </w:rPr>
        <w:t>На автодороге М-1 «Беларусь», автодорогах регионального и муниципального значения температура воздуха на 12:00 часов +14…+20°C. Дорожное покрытие сухое.</w:t>
      </w:r>
    </w:p>
    <w:p>
      <w:pPr>
        <w:pStyle w:val="Normal"/>
        <w:tabs>
          <w:tab w:val="clear" w:pos="8520"/>
          <w:tab w:val="left" w:pos="2552" w:leader="none"/>
        </w:tabs>
        <w:spacing w:before="113" w:after="0"/>
        <w:rPr/>
      </w:pPr>
      <w:r>
        <w:rPr>
          <w:b/>
          <w:sz w:val="24"/>
          <w:szCs w:val="24"/>
        </w:rPr>
        <w:t>1.8. Техногенная обстановка.</w:t>
      </w:r>
    </w:p>
    <w:p>
      <w:pPr>
        <w:pStyle w:val="Normal"/>
        <w:rPr/>
      </w:pPr>
      <w:r>
        <w:rPr>
          <w:sz w:val="24"/>
          <w:szCs w:val="24"/>
        </w:rPr>
        <w:t>Несанкционированные остановки работы ПОО и происшествия на СЗО не зафиксированы.</w:t>
      </w:r>
    </w:p>
    <w:p>
      <w:pPr>
        <w:pStyle w:val="Normal"/>
        <w:rPr/>
      </w:pPr>
      <w:r>
        <w:rPr>
          <w:sz w:val="24"/>
          <w:szCs w:val="24"/>
        </w:rPr>
        <w:t>За прошедшие сутки пожарно-спасательные подразделения к ликвидации пожаров привлекались 8 раз</w:t>
      </w:r>
      <w:bookmarkStart w:id="19" w:name="_GoBack"/>
      <w:bookmarkEnd w:id="19"/>
      <w:r>
        <w:rPr>
          <w:sz w:val="24"/>
          <w:szCs w:val="24"/>
        </w:rPr>
        <w:t>, пострадавших нет. (АППГ 59/0).</w:t>
      </w:r>
    </w:p>
    <w:p>
      <w:pPr>
        <w:pStyle w:val="NormalWeb"/>
        <w:tabs>
          <w:tab w:val="clear" w:pos="8520"/>
          <w:tab w:val="left" w:pos="851" w:leader="none"/>
        </w:tabs>
        <w:spacing w:before="227" w:after="113"/>
        <w:ind w:firstLine="680"/>
        <w:jc w:val="center"/>
        <w:rPr/>
      </w:pPr>
      <w:r>
        <w:rPr>
          <w:b/>
          <w:bCs/>
        </w:rPr>
        <w:t>II. Прогноз возникновения происшествий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Неблагоприятные метеорологические явления:</w:t>
      </w:r>
      <w:r>
        <w:rPr>
          <w:i/>
          <w:iCs/>
          <w:sz w:val="24"/>
          <w:szCs w:val="24"/>
        </w:rPr>
        <w:t xml:space="preserve"> не прогнозируются.</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pPr>
      <w:r>
        <w:rPr>
          <w:b/>
          <w:bCs/>
          <w:sz w:val="24"/>
          <w:szCs w:val="24"/>
        </w:rPr>
        <w:t>2.1. Природно-техногенные источники происшествий (ЧС).</w:t>
      </w:r>
    </w:p>
    <w:p>
      <w:pPr>
        <w:pStyle w:val="Normal"/>
        <w:tabs>
          <w:tab w:val="clear" w:pos="8520"/>
          <w:tab w:val="left" w:pos="851" w:leader="none"/>
        </w:tabs>
        <w:rPr/>
      </w:pPr>
      <w:r>
        <w:rPr>
          <w:rFonts w:eastAsia="Arial"/>
          <w:bCs/>
          <w:sz w:val="24"/>
          <w:szCs w:val="24"/>
        </w:rPr>
        <w:t>Прогнозируется вероятность рисков:</w:t>
      </w:r>
    </w:p>
    <w:p>
      <w:pPr>
        <w:pStyle w:val="Normal"/>
        <w:tabs>
          <w:tab w:val="clear" w:pos="8520"/>
          <w:tab w:val="left" w:pos="5250" w:leader="none"/>
        </w:tabs>
        <w:ind w:firstLine="709"/>
        <w:rPr/>
      </w:pPr>
      <w:r>
        <w:rPr>
          <w:rFonts w:eastAsia="Arial"/>
          <w:color w:val="000000"/>
          <w:sz w:val="24"/>
          <w:szCs w:val="24"/>
        </w:rPr>
        <w:t xml:space="preserve">-риск возникновения природных пожаров </w:t>
      </w:r>
      <w:r>
        <w:rPr>
          <w:rFonts w:eastAsia="Arial"/>
          <w:b/>
          <w:bCs/>
          <w:color w:val="000000"/>
          <w:sz w:val="24"/>
          <w:szCs w:val="24"/>
        </w:rPr>
        <w:t>(P=0,1)</w:t>
      </w:r>
      <w:r>
        <w:rPr>
          <w:rFonts w:eastAsia="Arial"/>
          <w:color w:val="000000"/>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color w:val="000000"/>
          <w:sz w:val="24"/>
          <w:szCs w:val="24"/>
        </w:rPr>
        <w:t>. С наибольшей вероятностью риск прогнозируется на территории Гагаринского, Глинковского, Ельнинского районов.</w:t>
      </w:r>
    </w:p>
    <w:p>
      <w:pPr>
        <w:pStyle w:val="Normal"/>
        <w:spacing w:before="113" w:after="0"/>
        <w:rPr/>
      </w:pPr>
      <w:r>
        <w:rPr>
          <w:b/>
          <w:bCs/>
          <w:sz w:val="24"/>
          <w:szCs w:val="24"/>
        </w:rPr>
        <w:t>2.2. Техногенные источники (ЧС).</w:t>
      </w:r>
    </w:p>
    <w:p>
      <w:pPr>
        <w:pStyle w:val="Normal"/>
        <w:rPr/>
      </w:pPr>
      <w:r>
        <w:rPr>
          <w:rFonts w:eastAsia="Arial"/>
          <w:bCs/>
          <w:sz w:val="24"/>
          <w:szCs w:val="24"/>
        </w:rPr>
        <w:t>Прогнозируется вероятность рисков:</w:t>
      </w:r>
    </w:p>
    <w:p>
      <w:pPr>
        <w:pStyle w:val="Normal"/>
        <w:tabs>
          <w:tab w:val="clear" w:pos="8520"/>
          <w:tab w:val="left" w:pos="5250" w:leader="none"/>
        </w:tabs>
        <w:rPr/>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г. Десногорска, Вяземского, Гагаринского, Демидовского, Дорогобужского, Духовщинского, Рославльского, Руднянского, Сафоновского, Смоленского, Хиславичского, Ярцевского районов;</w:t>
      </w:r>
    </w:p>
    <w:p>
      <w:pPr>
        <w:pStyle w:val="Normal"/>
        <w:tabs>
          <w:tab w:val="clear" w:pos="8520"/>
          <w:tab w:val="left" w:pos="851" w:leader="none"/>
        </w:tabs>
        <w:rPr>
          <w:rFonts w:eastAsia="Arial"/>
          <w:bCs/>
          <w:sz w:val="24"/>
          <w:szCs w:val="24"/>
        </w:rPr>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pPr>
      <w:r>
        <w:rPr>
          <w:rFonts w:eastAsia="Arial"/>
          <w:bCs/>
          <w:sz w:val="24"/>
          <w:szCs w:val="24"/>
        </w:rPr>
        <w:t xml:space="preserve">-ДТП и затруднений движения автотранспортных средств </w:t>
      </w:r>
      <w:r>
        <w:rPr>
          <w:rFonts w:eastAsia="Arial"/>
          <w:b/>
          <w:bCs/>
          <w:sz w:val="24"/>
          <w:szCs w:val="24"/>
        </w:rPr>
        <w:t>(P=0,1),</w:t>
      </w:r>
      <w:r>
        <w:rPr>
          <w:rFonts w:eastAsia="Arial"/>
          <w:bCs/>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С наибольшей вероятностью риск прогнозируется на территории Велижского, Демидовского, Краснинского, Починковского, Рославльского, Руднянского, Смоленского, Шумячского районов;</w:t>
      </w:r>
    </w:p>
    <w:p>
      <w:pPr>
        <w:pStyle w:val="Normal"/>
        <w:tabs>
          <w:tab w:val="clear" w:pos="8520"/>
          <w:tab w:val="left" w:pos="851" w:leader="none"/>
        </w:tabs>
        <w:rPr/>
      </w:pPr>
      <w:r>
        <w:rPr>
          <w:rFonts w:eastAsia="Arial"/>
          <w:bCs/>
          <w:sz w:val="24"/>
          <w:szCs w:val="24"/>
        </w:rPr>
        <w:t xml:space="preserve">-отключения трансформаторных подстанций и обрыва ЛЭП </w:t>
      </w:r>
      <w:r>
        <w:rPr>
          <w:rFonts w:eastAsia="Arial"/>
          <w:b/>
          <w:bCs/>
          <w:sz w:val="24"/>
          <w:szCs w:val="24"/>
        </w:rPr>
        <w:t>(Р=0,1),</w:t>
      </w:r>
      <w:r>
        <w:rPr>
          <w:rFonts w:eastAsia="Arial"/>
          <w:bCs/>
          <w:sz w:val="24"/>
          <w:szCs w:val="24"/>
        </w:rPr>
        <w:t xml:space="preserve"> вызванный износом оборудования и коммуникаций</w:t>
      </w:r>
      <w:r>
        <w:rPr>
          <w:rFonts w:eastAsia="Arial"/>
          <w:color w:val="000000"/>
          <w:sz w:val="24"/>
          <w:szCs w:val="24"/>
        </w:rPr>
        <w:t xml:space="preserve">. </w:t>
      </w:r>
      <w:r>
        <w:rPr>
          <w:rFonts w:eastAsia="Arial"/>
          <w:bCs/>
          <w:color w:val="000000"/>
          <w:sz w:val="24"/>
          <w:szCs w:val="24"/>
        </w:rPr>
        <w:t>Риск прогнозируется на всей территории области;</w:t>
      </w:r>
    </w:p>
    <w:p>
      <w:pPr>
        <w:pStyle w:val="Normal"/>
        <w:tabs>
          <w:tab w:val="clear" w:pos="8520"/>
          <w:tab w:val="left" w:pos="5250" w:leader="none"/>
        </w:tabs>
        <w:rPr/>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pPr>
        <w:pStyle w:val="Normal"/>
        <w:rPr/>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pPr>
        <w:pStyle w:val="Normal"/>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rPr/>
      </w:pPr>
      <w:r>
        <w:rPr>
          <w:rFonts w:eastAsia="Arial"/>
          <w:bCs/>
          <w:sz w:val="24"/>
          <w:szCs w:val="24"/>
        </w:rPr>
        <w:t>Риск аварий на объектах воздушного транспорта и нефтепровода маловероятен.</w:t>
      </w:r>
    </w:p>
    <w:p>
      <w:pPr>
        <w:pStyle w:val="Normal"/>
        <w:spacing w:before="113" w:after="0"/>
        <w:rPr/>
      </w:pPr>
      <w:r>
        <w:rPr>
          <w:b/>
          <w:bCs/>
          <w:color w:val="000000"/>
          <w:sz w:val="24"/>
          <w:szCs w:val="24"/>
        </w:rPr>
        <w:t>2.3. Биолого-социальные источники чрезвычайных ситуаций.</w:t>
      </w:r>
    </w:p>
    <w:p>
      <w:pPr>
        <w:pStyle w:val="Normal"/>
        <w:rPr/>
      </w:pPr>
      <w:r>
        <w:rPr>
          <w:bCs/>
          <w:sz w:val="24"/>
          <w:szCs w:val="24"/>
        </w:rPr>
        <w:t>Прогнозируется вероятность рисков:</w:t>
      </w:r>
    </w:p>
    <w:p>
      <w:pPr>
        <w:pStyle w:val="Normal"/>
        <w:rPr/>
      </w:pPr>
      <w:bookmarkStart w:id="20" w:name="__DdeLink__665_973288511"/>
      <w:bookmarkEnd w:id="20"/>
      <w:r>
        <w:rPr>
          <w:bCs/>
          <w:sz w:val="24"/>
          <w:szCs w:val="24"/>
        </w:rPr>
        <w:t xml:space="preserve">-возникновения несчастных случаев на водоёмах </w:t>
      </w:r>
      <w:r>
        <w:rPr>
          <w:b/>
          <w:bCs/>
          <w:sz w:val="24"/>
          <w:szCs w:val="24"/>
        </w:rPr>
        <w:t>(Р=0,1)</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pPr>
      <w:r>
        <w:rPr>
          <w:bCs/>
          <w:sz w:val="24"/>
          <w:szCs w:val="24"/>
        </w:rPr>
        <w:t xml:space="preserve">-заболевания гриппом, ОРВИ и COVID-19 </w:t>
      </w:r>
      <w:r>
        <w:rPr>
          <w:b/>
          <w:bCs/>
          <w:sz w:val="24"/>
          <w:szCs w:val="24"/>
        </w:rPr>
        <w:t>(Р=0,1)</w:t>
      </w:r>
      <w:r>
        <w:rPr>
          <w:bCs/>
          <w:sz w:val="24"/>
          <w:szCs w:val="24"/>
        </w:rPr>
        <w:t>;</w:t>
      </w:r>
    </w:p>
    <w:p>
      <w:pPr>
        <w:pStyle w:val="Normal"/>
        <w:rPr/>
      </w:pPr>
      <w:r>
        <w:rPr>
          <w:bCs/>
          <w:sz w:val="24"/>
          <w:szCs w:val="24"/>
        </w:rPr>
        <w:t xml:space="preserve">-заболевания клещевым энцефалитом </w:t>
      </w:r>
      <w:r>
        <w:rPr>
          <w:b/>
          <w:bCs/>
          <w:sz w:val="24"/>
          <w:szCs w:val="24"/>
        </w:rPr>
        <w:t>(Р=0,1)</w:t>
      </w:r>
      <w:r>
        <w:rPr>
          <w:bCs/>
          <w:sz w:val="24"/>
          <w:szCs w:val="24"/>
        </w:rPr>
        <w:t>, вызванного сезонным распространением энцефалитных клещей в весенний период;</w:t>
      </w:r>
    </w:p>
    <w:p>
      <w:pPr>
        <w:pStyle w:val="Normal"/>
        <w:rPr/>
      </w:pPr>
      <w:bookmarkStart w:id="21" w:name="__DdeLink__730_16183935391"/>
      <w:bookmarkStart w:id="22" w:name="__DdeLink__572_2187294372"/>
      <w:bookmarkStart w:id="23" w:name="__DdeLink__634_4256138487"/>
      <w:bookmarkEnd w:id="21"/>
      <w:bookmarkEnd w:id="22"/>
      <w:bookmarkEnd w:id="23"/>
      <w:r>
        <w:rPr>
          <w:sz w:val="24"/>
          <w:szCs w:val="24"/>
        </w:rPr>
        <w:t>-заболевания сальмонеллезом, дизентерией и другими острыми кишечными инфекциями</w:t>
      </w:r>
      <w:r>
        <w:rPr>
          <w:b/>
          <w:bCs/>
          <w:sz w:val="24"/>
          <w:szCs w:val="24"/>
        </w:rPr>
        <w:t xml:space="preserve"> (Р=0,1);</w:t>
      </w:r>
    </w:p>
    <w:p>
      <w:pPr>
        <w:pStyle w:val="Normal"/>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rPr/>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pPr>
        <w:pStyle w:val="Normal"/>
        <w:spacing w:before="113" w:after="0"/>
        <w:rPr/>
      </w:pPr>
      <w:r>
        <w:rPr>
          <w:b/>
          <w:bCs/>
          <w:sz w:val="24"/>
          <w:szCs w:val="24"/>
        </w:rPr>
        <w:t>2</w:t>
      </w:r>
      <w:r>
        <w:rPr>
          <w:b/>
          <w:sz w:val="24"/>
          <w:szCs w:val="24"/>
        </w:rPr>
        <w:t>.4. Гидрологическая обстановка.</w:t>
      </w:r>
    </w:p>
    <w:p>
      <w:pPr>
        <w:pStyle w:val="Normal"/>
        <w:rPr/>
      </w:pPr>
      <w:r>
        <w:rPr>
          <w:sz w:val="24"/>
          <w:szCs w:val="24"/>
        </w:rPr>
        <w:t>Температура</w:t>
      </w:r>
      <w:r>
        <w:rPr>
          <w:b/>
          <w:sz w:val="24"/>
          <w:szCs w:val="24"/>
        </w:rPr>
        <w:t xml:space="preserve"> </w:t>
      </w:r>
      <w:r>
        <w:rPr>
          <w:sz w:val="24"/>
          <w:szCs w:val="24"/>
        </w:rPr>
        <w:t>воды прогнозируется +6°C.</w:t>
      </w:r>
    </w:p>
    <w:p>
      <w:pPr>
        <w:pStyle w:val="Normal"/>
        <w:rPr/>
      </w:pPr>
      <w:r>
        <w:rPr>
          <w:bCs/>
          <w:sz w:val="24"/>
          <w:szCs w:val="24"/>
        </w:rPr>
        <w:t>Прогнозируется вероятность рисков:</w:t>
      </w:r>
    </w:p>
    <w:p>
      <w:pPr>
        <w:pStyle w:val="Normal"/>
        <w:rPr/>
      </w:pPr>
      <w:r>
        <w:rPr>
          <w:bCs/>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pPr>
      <w:r>
        <w:rPr>
          <w:b/>
          <w:sz w:val="24"/>
          <w:szCs w:val="24"/>
        </w:rPr>
        <w:t>2.5. Обстановка на федеральной автодороге.</w:t>
      </w:r>
    </w:p>
    <w:p>
      <w:pPr>
        <w:pStyle w:val="Normal"/>
        <w:rPr/>
      </w:pPr>
      <w:r>
        <w:rPr>
          <w:sz w:val="24"/>
          <w:szCs w:val="24"/>
        </w:rPr>
        <w:t>По данным сайта Ц</w:t>
      </w:r>
      <w:bookmarkStart w:id="24" w:name="OLE_LINK29"/>
      <w:bookmarkStart w:id="25" w:name="OLE_LINK30"/>
      <w:r>
        <w:rPr>
          <w:sz w:val="24"/>
          <w:szCs w:val="24"/>
        </w:rPr>
        <w:t>ентра управления производством автодороги М-1 «Беларусь</w:t>
      </w:r>
      <w:bookmarkEnd w:id="24"/>
      <w:bookmarkEnd w:id="25"/>
      <w:r>
        <w:rPr>
          <w:sz w:val="24"/>
          <w:szCs w:val="24"/>
        </w:rPr>
        <w:t>» прогнозируется переменная облачность</w:t>
      </w:r>
      <w:r>
        <w:rPr>
          <w:rFonts w:eastAsia="Arial"/>
          <w:spacing w:val="2"/>
          <w:sz w:val="24"/>
          <w:szCs w:val="24"/>
        </w:rPr>
        <w:t>. Местами небольшие, кратковременные дожди.</w:t>
      </w:r>
    </w:p>
    <w:p>
      <w:pPr>
        <w:pStyle w:val="Normal"/>
        <w:rPr/>
      </w:pPr>
      <w:r>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pPr>
      <w:r>
        <w:rPr>
          <w:b/>
          <w:bCs/>
          <w:sz w:val="24"/>
          <w:szCs w:val="24"/>
        </w:rPr>
        <w:t>1. Руководителям органов местного самоуправления в режиме повседневной деятельности рекомендуется:</w:t>
      </w:r>
    </w:p>
    <w:p>
      <w:pPr>
        <w:pStyle w:val="Normal"/>
        <w:rPr/>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pPr>
      <w:r>
        <w:rPr>
          <w:sz w:val="24"/>
          <w:szCs w:val="24"/>
        </w:rPr>
        <w:t>-провести комплекс мероприятий с целью предотвращения гибели людей на водных объекта в период весеннего таяния льда (п</w:t>
      </w:r>
      <w:r>
        <w:rPr>
          <w:sz w:val="24"/>
          <w:szCs w:val="28"/>
        </w:rPr>
        <w:t>ровести заседания КЧС и ОПБ органов муниципальных образований всех уровней, принять муниципальные акты об обеспечении безопасности людей на воде, охране их жизни и здоровья в период весеннего таянья льда</w:t>
      </w:r>
      <w:r>
        <w:rPr>
          <w:sz w:val="24"/>
          <w:szCs w:val="24"/>
        </w:rPr>
        <w:t xml:space="preserve">; </w:t>
      </w:r>
      <w:r>
        <w:rPr>
          <w:sz w:val="24"/>
          <w:szCs w:val="28"/>
        </w:rPr>
        <w:t>организовать выставление информационных предупреждающих, запрещающих знаков на водоёмах в опасных местах выхода людей на лёд (промоины, проруби, тонкий, рыхлый лёд); 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 особое внимание обратить на случаи выхода на лед детей, находящихся без присмотра взрослых; 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 в период весеннего таянья льда и недопущению выхода на рыхлый, тонкий лед и др.);</w:t>
      </w:r>
    </w:p>
    <w:p>
      <w:pPr>
        <w:pStyle w:val="Normal"/>
        <w:rPr/>
      </w:pPr>
      <w:r>
        <w:rPr>
          <w:sz w:val="24"/>
          <w:szCs w:val="24"/>
        </w:rPr>
        <w:t>-обеспечить контроль за работой объектов ЖКХ, систем электроснабжения, газоснабжения, тепло- и водоснабжения;</w:t>
      </w:r>
    </w:p>
    <w:p>
      <w:pPr>
        <w:pStyle w:val="Normal"/>
        <w:rPr/>
      </w:pPr>
      <w:r>
        <w:rPr>
          <w:sz w:val="24"/>
          <w:szCs w:val="24"/>
        </w:rPr>
        <w:t>-обеспечить контроль за состоянием ГТС, особенно с высокой степенью износа;</w:t>
      </w:r>
    </w:p>
    <w:p>
      <w:pPr>
        <w:pStyle w:val="Normal"/>
        <w:rPr/>
      </w:pPr>
      <w:r>
        <w:rPr>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pPr>
      <w:r>
        <w:rPr>
          <w:sz w:val="24"/>
          <w:szCs w:val="24"/>
        </w:rPr>
        <w:t>-организовать постоянный контроль за системами оповещения;</w:t>
      </w:r>
    </w:p>
    <w:p>
      <w:pPr>
        <w:pStyle w:val="Normal"/>
        <w:rPr/>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pPr>
      <w:r>
        <w:rPr>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pPr>
      <w:r>
        <w:rPr>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rPr/>
      </w:pPr>
      <w:bookmarkStart w:id="26" w:name="__DdeLink__574_4270567454"/>
      <w:bookmarkEnd w:id="26"/>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pPr>
      <w:r>
        <w:rPr>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pPr>
      <w:r>
        <w:rPr>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pPr>
      <w:r>
        <w:rPr>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pPr>
      <w:r>
        <w:rPr>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pPr>
      <w:r>
        <w:rPr>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pPr>
      <w:r>
        <w:rPr>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pPr>
      <w:r>
        <w:rPr>
          <w:sz w:val="24"/>
          <w:szCs w:val="24"/>
        </w:rPr>
        <w:t>-обеспечить готовность сил и средств в соответствии с планами тушения лесных пожаров районов;</w:t>
      </w:r>
    </w:p>
    <w:p>
      <w:pPr>
        <w:pStyle w:val="Normal"/>
        <w:rPr/>
      </w:pPr>
      <w:r>
        <w:rPr>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pPr>
      <w:r>
        <w:rPr>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pPr>
      <w:r>
        <w:rPr>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pPr>
      <w:r>
        <w:rPr>
          <w:b/>
          <w:bCs/>
          <w:sz w:val="24"/>
          <w:szCs w:val="24"/>
        </w:rPr>
        <w:t>3. Начальникам пожарно-спасательных гарнизонов и пожарных частей:</w:t>
      </w:r>
    </w:p>
    <w:p>
      <w:pPr>
        <w:pStyle w:val="Normal"/>
        <w:rPr/>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pPr>
      <w:r>
        <w:rPr>
          <w:sz w:val="24"/>
          <w:szCs w:val="24"/>
        </w:rPr>
        <w:t>-обеспечить постоянную готовность пожарно-спасательных гарнизонов к ликвидации пожаров    и последствий ДТП;</w:t>
      </w:r>
    </w:p>
    <w:p>
      <w:pPr>
        <w:pStyle w:val="Normal"/>
        <w:rPr/>
      </w:pPr>
      <w:r>
        <w:rPr>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before="113" w:after="0"/>
        <w:rPr/>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pPr>
      <w:r>
        <w:rPr>
          <w:b/>
          <w:bCs/>
          <w:sz w:val="24"/>
          <w:szCs w:val="24"/>
        </w:rPr>
        <w:t>5. Руководителям РЭС муниципальных образований:</w:t>
      </w:r>
    </w:p>
    <w:p>
      <w:pPr>
        <w:pStyle w:val="Normal"/>
        <w:rPr/>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pPr>
        <w:pStyle w:val="Normal"/>
        <w:rPr/>
      </w:pPr>
      <w:r>
        <w:rPr>
          <w:bCs/>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rPr/>
      </w:pPr>
      <w:r>
        <w:rPr>
          <w:bCs/>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pPr>
      <w:r>
        <w:rPr>
          <w:bCs/>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rPr>
          <w:bCs/>
          <w:sz w:val="24"/>
          <w:szCs w:val="24"/>
        </w:rPr>
      </w:pPr>
      <w:r>
        <w:rPr>
          <w:bCs/>
          <w:sz w:val="24"/>
          <w:szCs w:val="24"/>
        </w:rPr>
        <w:t>-о соблюдении правил безопасности при нахождении на водных объектах;</w:t>
      </w:r>
    </w:p>
    <w:p>
      <w:pPr>
        <w:pStyle w:val="Normal"/>
        <w:rPr/>
      </w:pPr>
      <w:r>
        <w:rPr>
          <w:bCs/>
          <w:sz w:val="24"/>
          <w:szCs w:val="24"/>
        </w:rPr>
        <w:t>-о правилах безопасности при эксплуатации бытовых газовых и электрических нагревательных устройств, печей;</w:t>
      </w:r>
    </w:p>
    <w:p>
      <w:pPr>
        <w:pStyle w:val="Normal"/>
        <w:rPr/>
      </w:pPr>
      <w:r>
        <w:rPr>
          <w:bCs/>
          <w:sz w:val="24"/>
          <w:szCs w:val="24"/>
        </w:rPr>
        <w:t>-о соблюдении правил дорожного движения и скоростного режима;</w:t>
      </w:r>
    </w:p>
    <w:p>
      <w:pPr>
        <w:pStyle w:val="Normal"/>
        <w:rPr/>
      </w:pPr>
      <w:r>
        <w:rPr>
          <w:bCs/>
          <w:sz w:val="24"/>
          <w:szCs w:val="24"/>
        </w:rPr>
        <w:t>-о правилах безопасности в случае ухудшения погодных условий;</w:t>
      </w:r>
    </w:p>
    <w:p>
      <w:pPr>
        <w:pStyle w:val="Normal"/>
        <w:rPr/>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pPr>
        <w:pStyle w:val="Normal"/>
        <w:rPr/>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pPr>
      <w:r>
        <w:rPr>
          <w:sz w:val="24"/>
          <w:szCs w:val="24"/>
        </w:rPr>
        <w:t>-о возможности заболевания людей и животных от укусов клещами;</w:t>
      </w:r>
    </w:p>
    <w:p>
      <w:pPr>
        <w:pStyle w:val="Normal"/>
        <w:rPr/>
      </w:pPr>
      <w:r>
        <w:rPr>
          <w:sz w:val="24"/>
          <w:szCs w:val="24"/>
        </w:rPr>
        <w:t>-о возможных возникновениях новых очагов заболеваний птиц птичьим гриппом, болезни Ньюкасла и пастереллезом;</w:t>
      </w:r>
    </w:p>
    <w:p>
      <w:pPr>
        <w:pStyle w:val="Normal"/>
        <w:rPr>
          <w:sz w:val="24"/>
          <w:szCs w:val="24"/>
        </w:rPr>
      </w:pPr>
      <w:r>
        <w:rPr>
          <w:sz w:val="24"/>
          <w:szCs w:val="24"/>
        </w:rPr>
        <w:t>-о заболевании домашних животных бешенством.</w:t>
      </w:r>
    </w:p>
    <w:p>
      <w:pPr>
        <w:pStyle w:val="Normal"/>
        <w:rPr/>
      </w:pPr>
      <w:r>
        <w:rPr/>
      </w:r>
    </w:p>
    <w:p>
      <w:pPr>
        <w:pStyle w:val="Normal"/>
        <w:spacing w:before="57" w:after="0"/>
        <w:rPr/>
      </w:pPr>
      <w:r>
        <w:rPr>
          <w:b/>
          <w:bCs/>
          <w:sz w:val="24"/>
          <w:szCs w:val="24"/>
        </w:rPr>
        <w:t>Рекомендуется усилить разъяснительную работу:</w:t>
      </w:r>
    </w:p>
    <w:p>
      <w:pPr>
        <w:pStyle w:val="Normal"/>
        <w:rPr/>
      </w:pPr>
      <w:r>
        <w:rPr>
          <w:bCs/>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pPr>
      <w:r>
        <w:rPr>
          <w:bCs/>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rPr/>
      </w:pPr>
      <w:r>
        <w:rPr>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drawing>
          <wp:anchor behindDoc="0" distT="0" distB="0" distL="0" distR="0" simplePos="0" locked="0" layoutInCell="0" allowOverlap="1" relativeHeight="5">
            <wp:simplePos x="0" y="0"/>
            <wp:positionH relativeFrom="column">
              <wp:posOffset>4078605</wp:posOffset>
            </wp:positionH>
            <wp:positionV relativeFrom="paragraph">
              <wp:posOffset>64770</wp:posOffset>
            </wp:positionV>
            <wp:extent cx="977265" cy="909955"/>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977265" cy="909955"/>
                    </a:xfrm>
                    <a:prstGeom prst="rect">
                      <a:avLst/>
                    </a:prstGeom>
                  </pic:spPr>
                </pic:pic>
              </a:graphicData>
            </a:graphic>
          </wp:anchor>
        </w:drawing>
      </w: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Е.М. Ермаков</w:t>
      </w:r>
    </w:p>
    <w:p>
      <w:pPr>
        <w:pStyle w:val="Normal"/>
        <w:ind w:hanging="0"/>
        <w:rPr/>
      </w:pPr>
      <w:r>
        <w:rPr>
          <w:sz w:val="24"/>
          <w:szCs w:val="24"/>
        </w:rPr>
        <w:t>08.04.2024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0"/>
          <w:szCs w:val="24"/>
        </w:rPr>
      </w:pPr>
      <w:r>
        <w:rPr>
          <w:sz w:val="20"/>
          <w:szCs w:val="24"/>
        </w:rPr>
      </w:r>
    </w:p>
    <w:p>
      <w:pPr>
        <w:pStyle w:val="Normal"/>
        <w:ind w:hanging="0"/>
        <w:rPr/>
      </w:pPr>
      <w:r>
        <w:rPr>
          <w:sz w:val="21"/>
          <w:szCs w:val="21"/>
        </w:rPr>
        <w:t>Исп. Наумов А.А.</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8">
              <w:r>
                <w:rPr>
                  <w:rFonts w:ascii="Liberation Serif" w:hAnsi="Liberation Serif"/>
                  <w:color w:val="000000"/>
                  <w:sz w:val="16"/>
                  <w:szCs w:val="16"/>
                </w:rPr>
                <w:t>zanruk@admin-smolensk.r</w:t>
              </w:r>
            </w:hyperlink>
            <w:hyperlink r:id="rId19">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3">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4">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4">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Noto Sans OldSouArab">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hyperlink" Target="mailto:region@admin-smolensk.ru" TargetMode="External"/><Relationship Id="rId6" Type="http://schemas.openxmlformats.org/officeDocument/2006/relationships/hyperlink" Target="mailto:Homutova_VM@admin-smolensk.ru" TargetMode="External"/><Relationship Id="rId7" Type="http://schemas.openxmlformats.org/officeDocument/2006/relationships/hyperlink" Target="mailto:xxxxxx@admin.smolensk.ru" TargetMode="External"/><Relationship Id="rId8" Type="http://schemas.openxmlformats.org/officeDocument/2006/relationships/hyperlink" Target="mailto:samoupr@admin-smolensk.ru" TargetMode="External"/><Relationship Id="rId9" Type="http://schemas.openxmlformats.org/officeDocument/2006/relationships/hyperlink" Target="mailto:kontrdep@admin-smolensk.ru" TargetMode="External"/><Relationship Id="rId10" Type="http://schemas.openxmlformats.org/officeDocument/2006/relationships/hyperlink" Target="mailto:depim@admin-smolensk.ru" TargetMode="External"/><Relationship Id="rId11" Type="http://schemas.openxmlformats.org/officeDocument/2006/relationships/hyperlink" Target="mailto:econ@admin-smolensk.ru" TargetMode="External"/><Relationship Id="rId12" Type="http://schemas.openxmlformats.org/officeDocument/2006/relationships/hyperlink" Target="mailto:dep@smolinvest.com" TargetMode="External"/><Relationship Id="rId13" Type="http://schemas.openxmlformats.org/officeDocument/2006/relationships/hyperlink" Target="mailto:Romanova_EA@admin-smolensk.ru" TargetMode="External"/><Relationship Id="rId14" Type="http://schemas.openxmlformats.org/officeDocument/2006/relationships/hyperlink" Target="mailto:info@zdrav-smolensk.ru" TargetMode="External"/><Relationship Id="rId15" Type="http://schemas.openxmlformats.org/officeDocument/2006/relationships/hyperlink" Target="mailto:obraz@admin-smolensk.ru" TargetMode="External"/><Relationship Id="rId16" Type="http://schemas.openxmlformats.org/officeDocument/2006/relationships/hyperlink" Target="mailto:kult@admin-smolensk.ru" TargetMode="External"/><Relationship Id="rId17" Type="http://schemas.openxmlformats.org/officeDocument/2006/relationships/hyperlink" Target="mailto:its@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xxxxxx@admin.smolensk.ru" TargetMode="External"/><Relationship Id="rId20" Type="http://schemas.openxmlformats.org/officeDocument/2006/relationships/hyperlink" Target="mailto:selhoz@admin-smolensk.ru" TargetMode="External"/><Relationship Id="rId21" Type="http://schemas.openxmlformats.org/officeDocument/2006/relationships/hyperlink" Target="mailto:smolpriroda@admin-smolensk.ru" TargetMode="External"/><Relationship Id="rId22" Type="http://schemas.openxmlformats.org/officeDocument/2006/relationships/hyperlink" Target="mailto:les@admin-smolensk.ru" TargetMode="External"/><Relationship Id="rId23" Type="http://schemas.openxmlformats.org/officeDocument/2006/relationships/hyperlink" Target="mailto:savst2@admin-smolensk.ru" TargetMode="External"/><Relationship Id="rId24" Type="http://schemas.openxmlformats.org/officeDocument/2006/relationships/hyperlink" Target="mailto:energy@admin-smolensk.ru" TargetMode="External"/><Relationship Id="rId25" Type="http://schemas.openxmlformats.org/officeDocument/2006/relationships/hyperlink" Target="mailto:sport@admin-smolensk.ru" TargetMode="External"/><Relationship Id="rId26" Type="http://schemas.openxmlformats.org/officeDocument/2006/relationships/hyperlink" Target="mailto:gugsn@admin-smolensk.ru" TargetMode="External"/><Relationship Id="rId27" Type="http://schemas.openxmlformats.org/officeDocument/2006/relationships/hyperlink" Target="mailto: goszakaz@admin-smolensk.ru" TargetMode="External"/><Relationship Id="rId28" Type="http://schemas.openxmlformats.org/officeDocument/2006/relationships/hyperlink" Target="mailto:zags@admin-smolensk.ru" TargetMode="External"/><Relationship Id="rId29" Type="http://schemas.openxmlformats.org/officeDocument/2006/relationships/hyperlink" Target="mailto:uggi@admin-smolensk.ru" TargetMode="External"/><Relationship Id="rId30" Type="http://schemas.openxmlformats.org/officeDocument/2006/relationships/hyperlink" Target="mailto:vet@admin-smolensk.ru" TargetMode="External"/><Relationship Id="rId31" Type="http://schemas.openxmlformats.org/officeDocument/2006/relationships/hyperlink" Target="mailto:gugzipb@admin-smolensk.ru" TargetMode="External"/><Relationship Id="rId32" Type="http://schemas.openxmlformats.org/officeDocument/2006/relationships/hyperlink" Target="mailto:patriot@admin-smolensk.ru" TargetMode="External"/><Relationship Id="rId33" Type="http://schemas.openxmlformats.org/officeDocument/2006/relationships/hyperlink" Target="mailto:nasledie@admin-smolensk.ru" TargetMode="External"/><Relationship Id="rId34" Type="http://schemas.openxmlformats.org/officeDocument/2006/relationships/hyperlink" Target="mailto:mirsud1@admin-smolensk.ru" TargetMode="Externa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22079</TotalTime>
  <Application>LibreOffice/7.5.2.1$Linux_X86_64 LibreOffice_project/50$Build-1</Application>
  <AppVersion>15.0000</AppVersion>
  <Pages>12</Pages>
  <Words>4043</Words>
  <Characters>32494</Characters>
  <CharactersWithSpaces>36144</CharactersWithSpaces>
  <Paragraphs>635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2024-04-08T13:43:56Z</dcterms:modified>
  <cp:revision>7212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